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A7DA" w14:textId="77777777" w:rsidR="004F38B9" w:rsidRDefault="004F38B9" w:rsidP="004F38B9">
      <w:pPr>
        <w:pBdr>
          <w:top w:val="single" w:sz="4" w:space="1" w:color="auto"/>
        </w:pBdr>
        <w:spacing w:after="60"/>
        <w:rPr>
          <w:b/>
          <w:sz w:val="24"/>
        </w:rPr>
      </w:pPr>
    </w:p>
    <w:p w14:paraId="7C6A1EF3" w14:textId="5227DD89" w:rsidR="00184180" w:rsidRPr="00E86D52" w:rsidRDefault="00184180" w:rsidP="005F2DF2">
      <w:pPr>
        <w:spacing w:after="60"/>
        <w:rPr>
          <w:b/>
          <w:sz w:val="24"/>
        </w:rPr>
      </w:pPr>
      <w:r w:rsidRPr="00E86D52">
        <w:rPr>
          <w:b/>
          <w:sz w:val="24"/>
        </w:rPr>
        <w:t>Q.</w:t>
      </w:r>
      <w:r w:rsidRPr="00E86D52">
        <w:rPr>
          <w:b/>
          <w:sz w:val="24"/>
        </w:rPr>
        <w:tab/>
      </w:r>
      <w:r w:rsidR="00B27E11" w:rsidRPr="00E86D52">
        <w:rPr>
          <w:b/>
          <w:sz w:val="24"/>
        </w:rPr>
        <w:t>When can I apply?</w:t>
      </w:r>
    </w:p>
    <w:p w14:paraId="3BA32FBE" w14:textId="77777777" w:rsidR="00E86D52" w:rsidRDefault="00184180" w:rsidP="00184180">
      <w:pPr>
        <w:ind w:left="720" w:hanging="720"/>
        <w:rPr>
          <w:b/>
          <w:color w:val="0070C0"/>
          <w:sz w:val="24"/>
        </w:rPr>
      </w:pPr>
      <w:r w:rsidRPr="00E86D52">
        <w:rPr>
          <w:b/>
          <w:color w:val="0070C0"/>
          <w:sz w:val="24"/>
        </w:rPr>
        <w:t>A.</w:t>
      </w:r>
      <w:r w:rsidRPr="00E86D52">
        <w:rPr>
          <w:b/>
          <w:color w:val="0070C0"/>
          <w:sz w:val="24"/>
        </w:rPr>
        <w:tab/>
      </w:r>
      <w:r w:rsidR="00B27E11" w:rsidRPr="00E86D52">
        <w:rPr>
          <w:b/>
          <w:color w:val="0070C0"/>
          <w:sz w:val="24"/>
        </w:rPr>
        <w:t xml:space="preserve">We call for applications at the start of each academic year, usually </w:t>
      </w:r>
      <w:r w:rsidR="00E86D52">
        <w:rPr>
          <w:b/>
          <w:color w:val="0070C0"/>
          <w:sz w:val="24"/>
        </w:rPr>
        <w:t xml:space="preserve">1 </w:t>
      </w:r>
      <w:r w:rsidR="00B27E11" w:rsidRPr="00E86D52">
        <w:rPr>
          <w:b/>
          <w:color w:val="0070C0"/>
          <w:sz w:val="24"/>
        </w:rPr>
        <w:t>October. The application window is</w:t>
      </w:r>
      <w:r w:rsidR="00A86C2A" w:rsidRPr="00E86D52">
        <w:rPr>
          <w:b/>
          <w:color w:val="0070C0"/>
          <w:sz w:val="24"/>
        </w:rPr>
        <w:t xml:space="preserve"> normally</w:t>
      </w:r>
      <w:r w:rsidR="00B27E11" w:rsidRPr="00E86D52">
        <w:rPr>
          <w:b/>
          <w:color w:val="0070C0"/>
          <w:sz w:val="24"/>
        </w:rPr>
        <w:t xml:space="preserve"> open for 4-5 weeks. The deadline for applications is usually </w:t>
      </w:r>
      <w:r w:rsidR="00E86D52">
        <w:rPr>
          <w:b/>
          <w:color w:val="0070C0"/>
          <w:sz w:val="24"/>
        </w:rPr>
        <w:t>3</w:t>
      </w:r>
      <w:r w:rsidR="00B27E11" w:rsidRPr="00E86D52">
        <w:rPr>
          <w:b/>
          <w:color w:val="0070C0"/>
          <w:sz w:val="24"/>
        </w:rPr>
        <w:t>1</w:t>
      </w:r>
      <w:r w:rsidR="00E86D52">
        <w:rPr>
          <w:b/>
          <w:color w:val="0070C0"/>
          <w:sz w:val="24"/>
          <w:vertAlign w:val="superscript"/>
        </w:rPr>
        <w:t xml:space="preserve"> </w:t>
      </w:r>
      <w:r w:rsidR="00E86D52">
        <w:rPr>
          <w:b/>
          <w:color w:val="0070C0"/>
          <w:sz w:val="24"/>
        </w:rPr>
        <w:t>October</w:t>
      </w:r>
      <w:r w:rsidR="00B27E11" w:rsidRPr="00E86D52">
        <w:rPr>
          <w:b/>
          <w:color w:val="0070C0"/>
          <w:sz w:val="24"/>
        </w:rPr>
        <w:t xml:space="preserve">. </w:t>
      </w:r>
    </w:p>
    <w:p w14:paraId="77A8B28B" w14:textId="77777777" w:rsidR="00E86D52" w:rsidRDefault="00E86D52" w:rsidP="00184180">
      <w:pPr>
        <w:ind w:left="720" w:hanging="720"/>
        <w:rPr>
          <w:b/>
          <w:color w:val="0070C0"/>
          <w:sz w:val="24"/>
        </w:rPr>
      </w:pPr>
    </w:p>
    <w:p w14:paraId="0E32386E" w14:textId="2D10F48C" w:rsidR="00184180" w:rsidRPr="00E86D52" w:rsidRDefault="00B27E11" w:rsidP="00E86D52">
      <w:pPr>
        <w:ind w:left="720"/>
        <w:rPr>
          <w:b/>
          <w:color w:val="0070C0"/>
          <w:sz w:val="24"/>
        </w:rPr>
      </w:pPr>
      <w:r w:rsidRPr="00E86D52">
        <w:rPr>
          <w:b/>
          <w:color w:val="0070C0"/>
          <w:sz w:val="24"/>
        </w:rPr>
        <w:t xml:space="preserve">Your university will be notified each year </w:t>
      </w:r>
      <w:r w:rsidR="00A86C2A" w:rsidRPr="00E86D52">
        <w:rPr>
          <w:b/>
          <w:color w:val="0070C0"/>
          <w:sz w:val="24"/>
        </w:rPr>
        <w:t>with specific details</w:t>
      </w:r>
      <w:r w:rsidR="00E86D52">
        <w:rPr>
          <w:b/>
          <w:color w:val="0070C0"/>
          <w:sz w:val="24"/>
        </w:rPr>
        <w:t xml:space="preserve"> – check in with them too. </w:t>
      </w:r>
      <w:r w:rsidR="00A86C2A" w:rsidRPr="00E86D52">
        <w:rPr>
          <w:b/>
          <w:color w:val="0070C0"/>
          <w:sz w:val="24"/>
        </w:rPr>
        <w:t xml:space="preserve"> </w:t>
      </w:r>
      <w:r w:rsidRPr="00E86D52">
        <w:rPr>
          <w:b/>
          <w:color w:val="0070C0"/>
          <w:sz w:val="24"/>
        </w:rPr>
        <w:t xml:space="preserve"> </w:t>
      </w:r>
      <w:r w:rsidR="00184180" w:rsidRPr="00E86D52">
        <w:rPr>
          <w:b/>
          <w:color w:val="0070C0"/>
          <w:sz w:val="24"/>
        </w:rPr>
        <w:t xml:space="preserve"> </w:t>
      </w:r>
    </w:p>
    <w:p w14:paraId="37AB9A05" w14:textId="77777777" w:rsidR="00184180" w:rsidRPr="00E86D52" w:rsidRDefault="00184180" w:rsidP="00184180">
      <w:pPr>
        <w:rPr>
          <w:sz w:val="24"/>
        </w:rPr>
      </w:pPr>
    </w:p>
    <w:p w14:paraId="4D408549" w14:textId="77777777" w:rsidR="00184180" w:rsidRPr="00E86D52" w:rsidRDefault="00184180" w:rsidP="005F2DF2">
      <w:pPr>
        <w:spacing w:after="60"/>
        <w:rPr>
          <w:b/>
          <w:sz w:val="24"/>
        </w:rPr>
      </w:pPr>
      <w:r w:rsidRPr="00E86D52">
        <w:rPr>
          <w:b/>
          <w:sz w:val="24"/>
        </w:rPr>
        <w:t xml:space="preserve">Q. </w:t>
      </w:r>
      <w:r w:rsidRPr="00E86D52">
        <w:rPr>
          <w:b/>
          <w:sz w:val="24"/>
        </w:rPr>
        <w:tab/>
        <w:t>When will I know if my application has been successful?</w:t>
      </w:r>
    </w:p>
    <w:p w14:paraId="3F4628B2" w14:textId="5559D0EC" w:rsidR="00184180" w:rsidRPr="00E86D52" w:rsidRDefault="00184180" w:rsidP="004F38B9">
      <w:pPr>
        <w:ind w:left="720" w:hanging="720"/>
        <w:rPr>
          <w:b/>
          <w:sz w:val="24"/>
        </w:rPr>
      </w:pPr>
      <w:r w:rsidRPr="00E86D52">
        <w:rPr>
          <w:b/>
          <w:color w:val="0070C0"/>
          <w:sz w:val="24"/>
        </w:rPr>
        <w:t>A.</w:t>
      </w:r>
      <w:r w:rsidRPr="00E86D52">
        <w:rPr>
          <w:b/>
          <w:color w:val="0070C0"/>
          <w:sz w:val="24"/>
        </w:rPr>
        <w:tab/>
      </w:r>
      <w:r w:rsidR="00C72075" w:rsidRPr="00E86D52">
        <w:rPr>
          <w:b/>
          <w:color w:val="0070C0"/>
          <w:sz w:val="24"/>
        </w:rPr>
        <w:t>We usually review applications and undertake the ‘pairing’ process in early November. You</w:t>
      </w:r>
      <w:r w:rsidRPr="00E86D52">
        <w:rPr>
          <w:b/>
          <w:color w:val="0070C0"/>
          <w:sz w:val="24"/>
        </w:rPr>
        <w:t xml:space="preserve"> </w:t>
      </w:r>
      <w:r w:rsidR="00C72075" w:rsidRPr="00E86D52">
        <w:rPr>
          <w:b/>
          <w:color w:val="0070C0"/>
          <w:sz w:val="24"/>
        </w:rPr>
        <w:t xml:space="preserve">will be notified </w:t>
      </w:r>
      <w:r w:rsidR="00E86D52" w:rsidRPr="00E86D52">
        <w:rPr>
          <w:b/>
          <w:color w:val="0070C0"/>
          <w:sz w:val="24"/>
        </w:rPr>
        <w:t xml:space="preserve">shortly thereafter </w:t>
      </w:r>
      <w:r w:rsidR="0077258F" w:rsidRPr="00E86D52">
        <w:rPr>
          <w:b/>
          <w:color w:val="0070C0"/>
          <w:sz w:val="24"/>
        </w:rPr>
        <w:t xml:space="preserve">whether </w:t>
      </w:r>
      <w:r w:rsidR="00C72075" w:rsidRPr="00E86D52">
        <w:rPr>
          <w:b/>
          <w:color w:val="0070C0"/>
          <w:sz w:val="24"/>
        </w:rPr>
        <w:t>your application</w:t>
      </w:r>
      <w:r w:rsidR="0077258F" w:rsidRPr="00E86D52">
        <w:rPr>
          <w:b/>
          <w:color w:val="0070C0"/>
          <w:sz w:val="24"/>
        </w:rPr>
        <w:t xml:space="preserve"> ha</w:t>
      </w:r>
      <w:r w:rsidR="00C72075" w:rsidRPr="00E86D52">
        <w:rPr>
          <w:b/>
          <w:color w:val="0070C0"/>
          <w:sz w:val="24"/>
        </w:rPr>
        <w:t>s</w:t>
      </w:r>
      <w:r w:rsidR="0077258F" w:rsidRPr="00E86D52">
        <w:rPr>
          <w:b/>
          <w:color w:val="0070C0"/>
          <w:sz w:val="24"/>
        </w:rPr>
        <w:t xml:space="preserve"> been successful or not</w:t>
      </w:r>
      <w:r w:rsidR="00C72075" w:rsidRPr="00E86D52">
        <w:rPr>
          <w:b/>
          <w:color w:val="0070C0"/>
          <w:sz w:val="24"/>
        </w:rPr>
        <w:t>.</w:t>
      </w:r>
      <w:r w:rsidR="00A86C2A" w:rsidRPr="00E86D52">
        <w:rPr>
          <w:b/>
          <w:color w:val="0070C0"/>
          <w:sz w:val="24"/>
        </w:rPr>
        <w:t xml:space="preserve"> </w:t>
      </w:r>
      <w:r w:rsidRPr="00E86D52">
        <w:rPr>
          <w:b/>
          <w:color w:val="0070C0"/>
          <w:sz w:val="24"/>
        </w:rPr>
        <w:t xml:space="preserve"> </w:t>
      </w:r>
      <w:r w:rsidRPr="00E86D52">
        <w:rPr>
          <w:b/>
          <w:sz w:val="24"/>
        </w:rPr>
        <w:tab/>
      </w:r>
    </w:p>
    <w:p w14:paraId="01941314" w14:textId="77777777" w:rsidR="0077258F" w:rsidRPr="00E86D52" w:rsidRDefault="0077258F" w:rsidP="00184180">
      <w:pPr>
        <w:rPr>
          <w:sz w:val="24"/>
        </w:rPr>
      </w:pPr>
    </w:p>
    <w:p w14:paraId="6071C51B" w14:textId="77777777" w:rsidR="00C72075" w:rsidRPr="00E86D52" w:rsidRDefault="0077258F" w:rsidP="00E67CA7">
      <w:pPr>
        <w:spacing w:after="60"/>
        <w:rPr>
          <w:b/>
          <w:sz w:val="24"/>
        </w:rPr>
      </w:pPr>
      <w:r w:rsidRPr="00E86D52">
        <w:rPr>
          <w:b/>
          <w:sz w:val="24"/>
        </w:rPr>
        <w:t>Q.</w:t>
      </w:r>
      <w:r w:rsidRPr="00E86D52">
        <w:rPr>
          <w:b/>
          <w:sz w:val="24"/>
        </w:rPr>
        <w:tab/>
      </w:r>
      <w:r w:rsidR="00C72075" w:rsidRPr="00E86D52">
        <w:rPr>
          <w:b/>
          <w:sz w:val="24"/>
        </w:rPr>
        <w:t xml:space="preserve">What is </w:t>
      </w:r>
      <w:r w:rsidR="00C72075" w:rsidRPr="000D7706">
        <w:rPr>
          <w:b/>
          <w:iCs/>
          <w:sz w:val="24"/>
        </w:rPr>
        <w:t>pairing</w:t>
      </w:r>
      <w:r w:rsidR="00C72075" w:rsidRPr="00E86D52">
        <w:rPr>
          <w:b/>
          <w:sz w:val="24"/>
        </w:rPr>
        <w:t>?</w:t>
      </w:r>
    </w:p>
    <w:p w14:paraId="07A38064" w14:textId="72E7BA32" w:rsidR="00C72075" w:rsidRPr="00E86D52" w:rsidRDefault="00C72075" w:rsidP="00C72075">
      <w:pPr>
        <w:ind w:left="720" w:hanging="720"/>
        <w:rPr>
          <w:sz w:val="24"/>
        </w:rPr>
      </w:pPr>
      <w:r w:rsidRPr="00E86D52">
        <w:rPr>
          <w:b/>
          <w:color w:val="0070C0"/>
          <w:sz w:val="24"/>
        </w:rPr>
        <w:t>A.</w:t>
      </w:r>
      <w:r w:rsidRPr="00E86D52">
        <w:rPr>
          <w:b/>
          <w:color w:val="0070C0"/>
          <w:sz w:val="24"/>
        </w:rPr>
        <w:tab/>
        <w:t xml:space="preserve">It is the process by which </w:t>
      </w:r>
      <w:r w:rsidR="00CA0786" w:rsidRPr="00E86D52">
        <w:rPr>
          <w:b/>
          <w:color w:val="0070C0"/>
          <w:sz w:val="24"/>
        </w:rPr>
        <w:t>we</w:t>
      </w:r>
      <w:r w:rsidRPr="00E86D52">
        <w:rPr>
          <w:b/>
          <w:color w:val="0070C0"/>
          <w:sz w:val="24"/>
        </w:rPr>
        <w:t xml:space="preserve"> ‘pair’ successful applicant</w:t>
      </w:r>
      <w:r w:rsidR="00CA0786" w:rsidRPr="00E86D52">
        <w:rPr>
          <w:b/>
          <w:color w:val="0070C0"/>
          <w:sz w:val="24"/>
        </w:rPr>
        <w:t>s</w:t>
      </w:r>
      <w:r w:rsidRPr="00E86D52">
        <w:rPr>
          <w:b/>
          <w:color w:val="0070C0"/>
          <w:sz w:val="24"/>
        </w:rPr>
        <w:t xml:space="preserve"> with suitable Shipwright </w:t>
      </w:r>
      <w:r w:rsidR="00E86D52" w:rsidRPr="00E86D52">
        <w:rPr>
          <w:b/>
          <w:color w:val="0070C0"/>
          <w:sz w:val="24"/>
        </w:rPr>
        <w:t>M</w:t>
      </w:r>
      <w:r w:rsidRPr="00E86D52">
        <w:rPr>
          <w:b/>
          <w:color w:val="0070C0"/>
          <w:sz w:val="24"/>
        </w:rPr>
        <w:t>entor</w:t>
      </w:r>
      <w:r w:rsidR="00CA0786" w:rsidRPr="00E86D52">
        <w:rPr>
          <w:b/>
          <w:color w:val="0070C0"/>
          <w:sz w:val="24"/>
        </w:rPr>
        <w:t>s</w:t>
      </w:r>
      <w:r w:rsidRPr="00E86D52">
        <w:rPr>
          <w:b/>
          <w:color w:val="0070C0"/>
          <w:sz w:val="24"/>
        </w:rPr>
        <w:t>, taking into account the applicant</w:t>
      </w:r>
      <w:r w:rsidR="00CA0786" w:rsidRPr="00E86D52">
        <w:rPr>
          <w:b/>
          <w:color w:val="0070C0"/>
          <w:sz w:val="24"/>
        </w:rPr>
        <w:t>’</w:t>
      </w:r>
      <w:r w:rsidRPr="00E86D52">
        <w:rPr>
          <w:b/>
          <w:color w:val="0070C0"/>
          <w:sz w:val="24"/>
        </w:rPr>
        <w:t>s maritime interests</w:t>
      </w:r>
      <w:r w:rsidR="00CA0786" w:rsidRPr="00E86D52">
        <w:rPr>
          <w:b/>
          <w:color w:val="0070C0"/>
          <w:sz w:val="24"/>
        </w:rPr>
        <w:t xml:space="preserve"> and aspirations,</w:t>
      </w:r>
      <w:r w:rsidRPr="00E86D52">
        <w:rPr>
          <w:b/>
          <w:color w:val="0070C0"/>
          <w:sz w:val="24"/>
        </w:rPr>
        <w:t xml:space="preserve"> </w:t>
      </w:r>
      <w:r w:rsidR="00CA0786" w:rsidRPr="00E86D52">
        <w:rPr>
          <w:b/>
          <w:color w:val="0070C0"/>
          <w:sz w:val="24"/>
        </w:rPr>
        <w:t xml:space="preserve">as well as </w:t>
      </w:r>
      <w:r w:rsidRPr="00E86D52">
        <w:rPr>
          <w:b/>
          <w:color w:val="0070C0"/>
          <w:sz w:val="24"/>
        </w:rPr>
        <w:t xml:space="preserve">the </w:t>
      </w:r>
      <w:r w:rsidR="00E86D52" w:rsidRPr="00E86D52">
        <w:rPr>
          <w:b/>
          <w:color w:val="0070C0"/>
          <w:sz w:val="24"/>
        </w:rPr>
        <w:t>M</w:t>
      </w:r>
      <w:r w:rsidRPr="00E86D52">
        <w:rPr>
          <w:b/>
          <w:color w:val="0070C0"/>
          <w:sz w:val="24"/>
        </w:rPr>
        <w:t>entor’s area of professional knowledge and expertise</w:t>
      </w:r>
      <w:r w:rsidRPr="00E86D52">
        <w:rPr>
          <w:sz w:val="24"/>
        </w:rPr>
        <w:t>.</w:t>
      </w:r>
    </w:p>
    <w:p w14:paraId="27FAF269" w14:textId="77777777" w:rsidR="00C72075" w:rsidRPr="00E86D52" w:rsidRDefault="00C72075" w:rsidP="00184180">
      <w:pPr>
        <w:rPr>
          <w:b/>
          <w:sz w:val="24"/>
        </w:rPr>
      </w:pPr>
    </w:p>
    <w:p w14:paraId="28AC94A6" w14:textId="0994AE9A" w:rsidR="0077258F" w:rsidRPr="00E86D52" w:rsidRDefault="00C72075" w:rsidP="00E67CA7">
      <w:pPr>
        <w:spacing w:after="60"/>
        <w:rPr>
          <w:b/>
          <w:sz w:val="24"/>
        </w:rPr>
      </w:pPr>
      <w:r w:rsidRPr="00E86D52">
        <w:rPr>
          <w:b/>
          <w:sz w:val="24"/>
        </w:rPr>
        <w:t>Q.</w:t>
      </w:r>
      <w:r w:rsidRPr="00E86D52">
        <w:rPr>
          <w:b/>
          <w:sz w:val="24"/>
        </w:rPr>
        <w:tab/>
      </w:r>
      <w:r w:rsidR="0077258F" w:rsidRPr="00E86D52">
        <w:rPr>
          <w:b/>
          <w:sz w:val="24"/>
        </w:rPr>
        <w:t>What is a Sponsor?</w:t>
      </w:r>
    </w:p>
    <w:p w14:paraId="1D120B9E" w14:textId="77777777" w:rsidR="00E67CA7" w:rsidRDefault="0077258F" w:rsidP="0077258F">
      <w:pPr>
        <w:ind w:left="720" w:hanging="720"/>
        <w:rPr>
          <w:b/>
          <w:color w:val="0070C0"/>
          <w:sz w:val="24"/>
        </w:rPr>
      </w:pPr>
      <w:r w:rsidRPr="00E86D52">
        <w:rPr>
          <w:b/>
          <w:color w:val="0070C0"/>
          <w:sz w:val="24"/>
        </w:rPr>
        <w:t>A.</w:t>
      </w:r>
      <w:r w:rsidRPr="00E86D52">
        <w:rPr>
          <w:b/>
          <w:color w:val="0070C0"/>
          <w:sz w:val="24"/>
        </w:rPr>
        <w:tab/>
        <w:t xml:space="preserve">A Sponsor is </w:t>
      </w:r>
      <w:r w:rsidR="000F5143" w:rsidRPr="00E86D52">
        <w:rPr>
          <w:b/>
          <w:color w:val="0070C0"/>
          <w:sz w:val="24"/>
        </w:rPr>
        <w:t>a</w:t>
      </w:r>
      <w:r w:rsidRPr="00E86D52">
        <w:rPr>
          <w:b/>
          <w:color w:val="0070C0"/>
          <w:sz w:val="24"/>
        </w:rPr>
        <w:t xml:space="preserve"> member of</w:t>
      </w:r>
      <w:r w:rsidR="000F5143" w:rsidRPr="00E86D52">
        <w:rPr>
          <w:b/>
          <w:color w:val="0070C0"/>
          <w:sz w:val="24"/>
        </w:rPr>
        <w:t xml:space="preserve"> the academic</w:t>
      </w:r>
      <w:r w:rsidRPr="00E86D52">
        <w:rPr>
          <w:b/>
          <w:color w:val="0070C0"/>
          <w:sz w:val="24"/>
        </w:rPr>
        <w:t xml:space="preserve"> staff at your </w:t>
      </w:r>
      <w:r w:rsidR="00BF09B8" w:rsidRPr="00E86D52">
        <w:rPr>
          <w:b/>
          <w:color w:val="0070C0"/>
          <w:sz w:val="24"/>
        </w:rPr>
        <w:t>university</w:t>
      </w:r>
      <w:r w:rsidRPr="00E86D52">
        <w:rPr>
          <w:b/>
          <w:color w:val="0070C0"/>
          <w:sz w:val="24"/>
        </w:rPr>
        <w:t xml:space="preserve"> who </w:t>
      </w:r>
      <w:r w:rsidR="000F5143" w:rsidRPr="00E86D52">
        <w:rPr>
          <w:b/>
          <w:color w:val="0070C0"/>
          <w:sz w:val="24"/>
        </w:rPr>
        <w:t xml:space="preserve">is happy to endorse your application. </w:t>
      </w:r>
    </w:p>
    <w:p w14:paraId="3A338BEC" w14:textId="77777777" w:rsidR="00E67CA7" w:rsidRDefault="00E67CA7" w:rsidP="0077258F">
      <w:pPr>
        <w:ind w:left="720" w:hanging="720"/>
        <w:rPr>
          <w:b/>
          <w:color w:val="0070C0"/>
          <w:sz w:val="24"/>
        </w:rPr>
      </w:pPr>
    </w:p>
    <w:p w14:paraId="56B3A51C" w14:textId="71B0D548" w:rsidR="00E67CA7" w:rsidRDefault="00E86D52" w:rsidP="00E67CA7">
      <w:pPr>
        <w:ind w:left="720"/>
        <w:rPr>
          <w:b/>
          <w:color w:val="0070C0"/>
          <w:sz w:val="24"/>
        </w:rPr>
      </w:pPr>
      <w:r>
        <w:rPr>
          <w:b/>
          <w:color w:val="0070C0"/>
          <w:sz w:val="24"/>
        </w:rPr>
        <w:t xml:space="preserve">Please ensure you have your Sponsor’s permission to name them and please make sure they are aware that you have applied. </w:t>
      </w:r>
    </w:p>
    <w:p w14:paraId="47B60452" w14:textId="77777777" w:rsidR="00E67CA7" w:rsidRDefault="00E67CA7" w:rsidP="00E67CA7">
      <w:pPr>
        <w:ind w:left="720"/>
        <w:rPr>
          <w:b/>
          <w:color w:val="0070C0"/>
          <w:sz w:val="24"/>
        </w:rPr>
      </w:pPr>
    </w:p>
    <w:p w14:paraId="7FCF687D" w14:textId="0021C94E" w:rsidR="0077258F" w:rsidRPr="00E86D52" w:rsidRDefault="00E86D52" w:rsidP="00E67CA7">
      <w:pPr>
        <w:ind w:left="720"/>
        <w:rPr>
          <w:b/>
          <w:color w:val="0070C0"/>
          <w:sz w:val="24"/>
        </w:rPr>
      </w:pPr>
      <w:r>
        <w:rPr>
          <w:b/>
          <w:color w:val="0070C0"/>
          <w:sz w:val="24"/>
        </w:rPr>
        <w:t xml:space="preserve">It’s also a good idea to </w:t>
      </w:r>
      <w:r w:rsidR="000D7706">
        <w:rPr>
          <w:b/>
          <w:color w:val="0070C0"/>
          <w:sz w:val="24"/>
        </w:rPr>
        <w:t>ask</w:t>
      </w:r>
      <w:r>
        <w:rPr>
          <w:b/>
          <w:color w:val="0070C0"/>
          <w:sz w:val="24"/>
        </w:rPr>
        <w:t xml:space="preserve"> your Sponsor </w:t>
      </w:r>
      <w:r w:rsidR="000D7706">
        <w:rPr>
          <w:b/>
          <w:color w:val="0070C0"/>
          <w:sz w:val="24"/>
        </w:rPr>
        <w:t xml:space="preserve">to </w:t>
      </w:r>
      <w:r>
        <w:rPr>
          <w:b/>
          <w:color w:val="0070C0"/>
          <w:sz w:val="24"/>
        </w:rPr>
        <w:t xml:space="preserve">review your application before you submit it. We offer </w:t>
      </w:r>
      <w:r w:rsidRPr="00E67CA7">
        <w:rPr>
          <w:b/>
          <w:color w:val="0070C0"/>
          <w:sz w:val="24"/>
          <w:u w:val="single"/>
        </w:rPr>
        <w:t>up to</w:t>
      </w:r>
      <w:r>
        <w:rPr>
          <w:b/>
          <w:color w:val="0070C0"/>
          <w:sz w:val="24"/>
        </w:rPr>
        <w:t xml:space="preserve"> 30 mentee places a year. It is a respected scheme and there is competition for places amongst students a</w:t>
      </w:r>
      <w:r w:rsidR="00E67CA7">
        <w:rPr>
          <w:b/>
          <w:color w:val="0070C0"/>
          <w:sz w:val="24"/>
        </w:rPr>
        <w:t xml:space="preserve">t our 6 participating universities. </w:t>
      </w:r>
    </w:p>
    <w:p w14:paraId="52E873FD" w14:textId="77777777" w:rsidR="000F5143" w:rsidRPr="00E86D52" w:rsidRDefault="000F5143" w:rsidP="000F5143">
      <w:pPr>
        <w:rPr>
          <w:sz w:val="24"/>
        </w:rPr>
      </w:pPr>
    </w:p>
    <w:p w14:paraId="362EFCBE" w14:textId="77777777" w:rsidR="00842698" w:rsidRPr="00E86D52" w:rsidRDefault="000F5143" w:rsidP="00813538">
      <w:pPr>
        <w:spacing w:after="60"/>
        <w:ind w:left="720" w:hanging="720"/>
        <w:rPr>
          <w:b/>
          <w:sz w:val="24"/>
        </w:rPr>
      </w:pPr>
      <w:r w:rsidRPr="00E86D52">
        <w:rPr>
          <w:b/>
          <w:sz w:val="24"/>
        </w:rPr>
        <w:t>Q.</w:t>
      </w:r>
      <w:r w:rsidRPr="00E86D52">
        <w:rPr>
          <w:b/>
          <w:sz w:val="24"/>
        </w:rPr>
        <w:tab/>
      </w:r>
      <w:r w:rsidR="00842698" w:rsidRPr="00E86D52">
        <w:rPr>
          <w:b/>
          <w:sz w:val="24"/>
        </w:rPr>
        <w:t>What if I don’t have any professional qualifications?</w:t>
      </w:r>
    </w:p>
    <w:p w14:paraId="43A2DE6A" w14:textId="11AEE762" w:rsidR="000F5143" w:rsidRPr="00E86D52" w:rsidRDefault="00842698" w:rsidP="000F5143">
      <w:pPr>
        <w:ind w:left="720" w:hanging="720"/>
        <w:rPr>
          <w:b/>
          <w:color w:val="0070C0"/>
          <w:sz w:val="24"/>
        </w:rPr>
      </w:pPr>
      <w:r w:rsidRPr="00E86D52">
        <w:rPr>
          <w:b/>
          <w:color w:val="0070C0"/>
          <w:sz w:val="24"/>
        </w:rPr>
        <w:t xml:space="preserve">A. </w:t>
      </w:r>
      <w:r w:rsidRPr="00E86D52">
        <w:rPr>
          <w:b/>
          <w:color w:val="0070C0"/>
          <w:sz w:val="24"/>
        </w:rPr>
        <w:tab/>
        <w:t>Don’t worry</w:t>
      </w:r>
      <w:r w:rsidR="00E67CA7">
        <w:rPr>
          <w:b/>
          <w:color w:val="0070C0"/>
          <w:sz w:val="24"/>
        </w:rPr>
        <w:t>!</w:t>
      </w:r>
      <w:r w:rsidRPr="00E86D52">
        <w:rPr>
          <w:b/>
          <w:color w:val="0070C0"/>
          <w:sz w:val="24"/>
        </w:rPr>
        <w:t xml:space="preserve"> This question is to enable mature students</w:t>
      </w:r>
      <w:r w:rsidR="00813538" w:rsidRPr="00E86D52">
        <w:rPr>
          <w:b/>
          <w:color w:val="0070C0"/>
          <w:sz w:val="24"/>
        </w:rPr>
        <w:t xml:space="preserve"> </w:t>
      </w:r>
      <w:r w:rsidR="00E67CA7">
        <w:rPr>
          <w:b/>
          <w:color w:val="0070C0"/>
          <w:sz w:val="24"/>
        </w:rPr>
        <w:t>–</w:t>
      </w:r>
      <w:r w:rsidRPr="00E86D52">
        <w:rPr>
          <w:b/>
          <w:color w:val="0070C0"/>
          <w:sz w:val="24"/>
        </w:rPr>
        <w:t xml:space="preserve"> who</w:t>
      </w:r>
      <w:r w:rsidR="00E67CA7">
        <w:rPr>
          <w:b/>
          <w:color w:val="0070C0"/>
          <w:sz w:val="24"/>
        </w:rPr>
        <w:t xml:space="preserve"> </w:t>
      </w:r>
      <w:r w:rsidR="00813538" w:rsidRPr="00E86D52">
        <w:rPr>
          <w:b/>
          <w:color w:val="0070C0"/>
          <w:sz w:val="24"/>
        </w:rPr>
        <w:t>are</w:t>
      </w:r>
      <w:r w:rsidRPr="00E86D52">
        <w:rPr>
          <w:b/>
          <w:color w:val="0070C0"/>
          <w:sz w:val="24"/>
        </w:rPr>
        <w:t xml:space="preserve"> moving from industry </w:t>
      </w:r>
      <w:r w:rsidR="00E67CA7">
        <w:rPr>
          <w:b/>
          <w:color w:val="0070C0"/>
          <w:sz w:val="24"/>
        </w:rPr>
        <w:t xml:space="preserve">or a sea-going job </w:t>
      </w:r>
      <w:r w:rsidRPr="00E86D52">
        <w:rPr>
          <w:b/>
          <w:color w:val="0070C0"/>
          <w:sz w:val="24"/>
        </w:rPr>
        <w:t>to studying at level 6 for a ‘top-up</w:t>
      </w:r>
      <w:r w:rsidR="00E67CA7">
        <w:rPr>
          <w:b/>
          <w:color w:val="0070C0"/>
          <w:sz w:val="24"/>
        </w:rPr>
        <w:t>’</w:t>
      </w:r>
      <w:r w:rsidRPr="00E86D52">
        <w:rPr>
          <w:b/>
          <w:color w:val="0070C0"/>
          <w:sz w:val="24"/>
        </w:rPr>
        <w:t xml:space="preserve"> </w:t>
      </w:r>
      <w:r w:rsidR="00E67CA7">
        <w:rPr>
          <w:b/>
          <w:color w:val="0070C0"/>
          <w:sz w:val="24"/>
        </w:rPr>
        <w:t xml:space="preserve">to </w:t>
      </w:r>
      <w:r w:rsidRPr="00E86D52">
        <w:rPr>
          <w:b/>
          <w:color w:val="0070C0"/>
          <w:sz w:val="24"/>
        </w:rPr>
        <w:t>a Bachelor’s degree</w:t>
      </w:r>
      <w:r w:rsidR="00813538" w:rsidRPr="00E86D52">
        <w:rPr>
          <w:b/>
          <w:color w:val="0070C0"/>
          <w:sz w:val="24"/>
        </w:rPr>
        <w:t xml:space="preserve"> </w:t>
      </w:r>
      <w:r w:rsidR="00E67CA7">
        <w:rPr>
          <w:b/>
          <w:color w:val="0070C0"/>
          <w:sz w:val="24"/>
        </w:rPr>
        <w:t xml:space="preserve">– to </w:t>
      </w:r>
      <w:r w:rsidRPr="00E86D52">
        <w:rPr>
          <w:b/>
          <w:color w:val="0070C0"/>
          <w:sz w:val="24"/>
        </w:rPr>
        <w:t>list professional qualifications in lieu o</w:t>
      </w:r>
      <w:r w:rsidR="005A255F" w:rsidRPr="00E86D52">
        <w:rPr>
          <w:b/>
          <w:color w:val="0070C0"/>
          <w:sz w:val="24"/>
        </w:rPr>
        <w:t xml:space="preserve">f other academic qualifications or attainment in </w:t>
      </w:r>
      <w:r w:rsidR="00813538" w:rsidRPr="00E86D52">
        <w:rPr>
          <w:b/>
          <w:color w:val="0070C0"/>
          <w:sz w:val="24"/>
        </w:rPr>
        <w:t xml:space="preserve">year 1 and 2 </w:t>
      </w:r>
      <w:r w:rsidR="005A255F" w:rsidRPr="00E86D52">
        <w:rPr>
          <w:b/>
          <w:color w:val="0070C0"/>
          <w:sz w:val="24"/>
        </w:rPr>
        <w:t xml:space="preserve">Bachelor’s degree examinations and assessments.  </w:t>
      </w:r>
      <w:r w:rsidRPr="00E86D52">
        <w:rPr>
          <w:b/>
          <w:color w:val="0070C0"/>
          <w:sz w:val="24"/>
        </w:rPr>
        <w:t xml:space="preserve"> </w:t>
      </w:r>
    </w:p>
    <w:p w14:paraId="5A3B56BB" w14:textId="2008B839" w:rsidR="00610F3B" w:rsidRDefault="00610F3B" w:rsidP="00610F3B">
      <w:pPr>
        <w:rPr>
          <w:sz w:val="24"/>
        </w:rPr>
      </w:pPr>
    </w:p>
    <w:p w14:paraId="09901B35" w14:textId="78707214" w:rsidR="00E67CA7" w:rsidRDefault="00E67CA7" w:rsidP="00610F3B">
      <w:pPr>
        <w:rPr>
          <w:sz w:val="24"/>
        </w:rPr>
      </w:pPr>
    </w:p>
    <w:p w14:paraId="0CD56174" w14:textId="7108601A" w:rsidR="00E67CA7" w:rsidRDefault="00E67CA7" w:rsidP="00610F3B">
      <w:pPr>
        <w:rPr>
          <w:sz w:val="24"/>
        </w:rPr>
      </w:pPr>
    </w:p>
    <w:p w14:paraId="695BB1CA" w14:textId="7DC08565" w:rsidR="00E67CA7" w:rsidRDefault="00E67CA7" w:rsidP="00610F3B">
      <w:pPr>
        <w:rPr>
          <w:sz w:val="24"/>
        </w:rPr>
      </w:pPr>
    </w:p>
    <w:p w14:paraId="5DCA6CED" w14:textId="39C1960B" w:rsidR="00E67CA7" w:rsidRDefault="00E67CA7" w:rsidP="00610F3B">
      <w:pPr>
        <w:rPr>
          <w:sz w:val="24"/>
        </w:rPr>
      </w:pPr>
    </w:p>
    <w:p w14:paraId="52A5E495" w14:textId="413F17FF" w:rsidR="00E67CA7" w:rsidRDefault="00E67CA7" w:rsidP="00610F3B">
      <w:pPr>
        <w:rPr>
          <w:sz w:val="24"/>
        </w:rPr>
      </w:pPr>
    </w:p>
    <w:p w14:paraId="2C8872BF" w14:textId="77777777" w:rsidR="00E67CA7" w:rsidRPr="00E86D52" w:rsidRDefault="00E67CA7" w:rsidP="00610F3B">
      <w:pPr>
        <w:rPr>
          <w:sz w:val="24"/>
        </w:rPr>
      </w:pPr>
    </w:p>
    <w:p w14:paraId="317B360D" w14:textId="05C19E56" w:rsidR="00610F3B" w:rsidRPr="00E86D52" w:rsidRDefault="00610F3B" w:rsidP="00813538">
      <w:pPr>
        <w:spacing w:after="60"/>
        <w:rPr>
          <w:b/>
          <w:sz w:val="24"/>
        </w:rPr>
      </w:pPr>
      <w:r w:rsidRPr="00E86D52">
        <w:rPr>
          <w:b/>
          <w:sz w:val="24"/>
        </w:rPr>
        <w:t>Q.</w:t>
      </w:r>
      <w:r w:rsidRPr="00E86D52">
        <w:rPr>
          <w:b/>
          <w:sz w:val="24"/>
        </w:rPr>
        <w:tab/>
        <w:t xml:space="preserve">What experience will my </w:t>
      </w:r>
      <w:r w:rsidR="00813538" w:rsidRPr="00E86D52">
        <w:rPr>
          <w:b/>
          <w:sz w:val="24"/>
        </w:rPr>
        <w:t xml:space="preserve">Shipwright </w:t>
      </w:r>
      <w:r w:rsidR="00E86D52" w:rsidRPr="00E86D52">
        <w:rPr>
          <w:b/>
          <w:sz w:val="24"/>
        </w:rPr>
        <w:t>M</w:t>
      </w:r>
      <w:r w:rsidRPr="00E86D52">
        <w:rPr>
          <w:b/>
          <w:sz w:val="24"/>
        </w:rPr>
        <w:t>entor have?</w:t>
      </w:r>
    </w:p>
    <w:p w14:paraId="5ED55CB3" w14:textId="09A6CC74" w:rsidR="00610F3B" w:rsidRDefault="00813538" w:rsidP="00610F3B">
      <w:pPr>
        <w:ind w:left="720" w:hanging="720"/>
        <w:rPr>
          <w:b/>
          <w:color w:val="0070C0"/>
          <w:sz w:val="24"/>
        </w:rPr>
      </w:pPr>
      <w:r w:rsidRPr="00E86D52">
        <w:rPr>
          <w:b/>
          <w:color w:val="0070C0"/>
          <w:sz w:val="24"/>
        </w:rPr>
        <w:t>A.</w:t>
      </w:r>
      <w:r w:rsidRPr="00E86D52">
        <w:rPr>
          <w:b/>
          <w:color w:val="0070C0"/>
          <w:sz w:val="24"/>
        </w:rPr>
        <w:tab/>
        <w:t xml:space="preserve">Shipwright </w:t>
      </w:r>
      <w:r w:rsidR="00E86D52" w:rsidRPr="00E86D52">
        <w:rPr>
          <w:b/>
          <w:color w:val="0070C0"/>
          <w:sz w:val="24"/>
        </w:rPr>
        <w:t>M</w:t>
      </w:r>
      <w:r w:rsidR="00610F3B" w:rsidRPr="00E86D52">
        <w:rPr>
          <w:b/>
          <w:color w:val="0070C0"/>
          <w:sz w:val="24"/>
        </w:rPr>
        <w:t>entors are drawn from a cross-section of the maritime sector. Their industry knowledge and experience</w:t>
      </w:r>
      <w:r w:rsidR="00C83448" w:rsidRPr="00E86D52">
        <w:rPr>
          <w:b/>
          <w:color w:val="0070C0"/>
          <w:sz w:val="24"/>
        </w:rPr>
        <w:t xml:space="preserve"> </w:t>
      </w:r>
      <w:proofErr w:type="gramStart"/>
      <w:r w:rsidR="00C83448" w:rsidRPr="00E86D52">
        <w:rPr>
          <w:b/>
          <w:color w:val="0070C0"/>
          <w:sz w:val="24"/>
        </w:rPr>
        <w:t>is</w:t>
      </w:r>
      <w:proofErr w:type="gramEnd"/>
      <w:r w:rsidR="00C83448" w:rsidRPr="00E86D52">
        <w:rPr>
          <w:b/>
          <w:color w:val="0070C0"/>
          <w:sz w:val="24"/>
        </w:rPr>
        <w:t xml:space="preserve"> extensive, and</w:t>
      </w:r>
      <w:r w:rsidR="00610F3B" w:rsidRPr="00E86D52">
        <w:rPr>
          <w:b/>
          <w:color w:val="0070C0"/>
          <w:sz w:val="24"/>
        </w:rPr>
        <w:t xml:space="preserve"> will be as relevant to </w:t>
      </w:r>
      <w:r w:rsidR="00CA0786" w:rsidRPr="00E86D52">
        <w:rPr>
          <w:b/>
          <w:color w:val="0070C0"/>
          <w:sz w:val="24"/>
        </w:rPr>
        <w:t>your</w:t>
      </w:r>
      <w:r w:rsidR="00610F3B" w:rsidRPr="00E86D52">
        <w:rPr>
          <w:b/>
          <w:color w:val="0070C0"/>
          <w:sz w:val="24"/>
        </w:rPr>
        <w:t xml:space="preserve"> maritime interests and aspirations as possible. </w:t>
      </w:r>
    </w:p>
    <w:p w14:paraId="5EFE210E" w14:textId="564708A6" w:rsidR="00E67CA7" w:rsidRDefault="00E67CA7" w:rsidP="00610F3B">
      <w:pPr>
        <w:ind w:left="720" w:hanging="720"/>
        <w:rPr>
          <w:b/>
          <w:color w:val="0070C0"/>
          <w:sz w:val="24"/>
        </w:rPr>
      </w:pPr>
    </w:p>
    <w:p w14:paraId="7E23BE17" w14:textId="72D93EC6" w:rsidR="00E67CA7" w:rsidRDefault="00E67CA7" w:rsidP="00610F3B">
      <w:pPr>
        <w:ind w:left="720" w:hanging="720"/>
        <w:rPr>
          <w:b/>
          <w:color w:val="0070C0"/>
          <w:sz w:val="24"/>
        </w:rPr>
      </w:pPr>
      <w:r>
        <w:rPr>
          <w:b/>
          <w:color w:val="0070C0"/>
          <w:sz w:val="24"/>
        </w:rPr>
        <w:tab/>
        <w:t xml:space="preserve">Maritime employment sectors represented in the </w:t>
      </w:r>
      <w:r w:rsidR="000D7706">
        <w:rPr>
          <w:b/>
          <w:color w:val="0070C0"/>
          <w:sz w:val="24"/>
        </w:rPr>
        <w:t>Shipwrights</w:t>
      </w:r>
      <w:r>
        <w:rPr>
          <w:b/>
          <w:color w:val="0070C0"/>
          <w:sz w:val="24"/>
        </w:rPr>
        <w:t xml:space="preserve"> include:</w:t>
      </w:r>
    </w:p>
    <w:p w14:paraId="5CAE7C64" w14:textId="2CE6DD99" w:rsidR="00E67CA7" w:rsidRDefault="00E67CA7" w:rsidP="00610F3B">
      <w:pPr>
        <w:ind w:left="720" w:hanging="720"/>
        <w:rPr>
          <w:b/>
          <w:color w:val="0070C0"/>
          <w:sz w:val="24"/>
        </w:rPr>
      </w:pPr>
    </w:p>
    <w:p w14:paraId="7D807CA6"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 xml:space="preserve">Engineering, Naval Architecture and Research </w:t>
      </w:r>
    </w:p>
    <w:p w14:paraId="453ADD5F"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Law and Arbitration</w:t>
      </w:r>
    </w:p>
    <w:p w14:paraId="7E4B6318"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Marine Insurance</w:t>
      </w:r>
    </w:p>
    <w:p w14:paraId="2D258AE7"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Maritime Education, Training and Charities</w:t>
      </w:r>
    </w:p>
    <w:p w14:paraId="144E8B13"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Marine Leisure and Marinas</w:t>
      </w:r>
    </w:p>
    <w:p w14:paraId="243A1280"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Merchant Navy</w:t>
      </w:r>
    </w:p>
    <w:p w14:paraId="62E46D9F" w14:textId="3AC0F52D"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Other professional services (e.g. Classification, Recruitment, Consultancy, Security &amp; Heritage) </w:t>
      </w:r>
    </w:p>
    <w:p w14:paraId="3DFD8411"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Ports and Harbours</w:t>
      </w:r>
    </w:p>
    <w:p w14:paraId="41C048DB"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Royal Navy</w:t>
      </w:r>
    </w:p>
    <w:p w14:paraId="08B7DABF"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Shipbroking</w:t>
      </w:r>
    </w:p>
    <w:p w14:paraId="104F750E"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Shipbuilding / Repair</w:t>
      </w:r>
    </w:p>
    <w:p w14:paraId="534A5F3E"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Ship Finance </w:t>
      </w:r>
    </w:p>
    <w:p w14:paraId="6734C076"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Shipmanagement</w:t>
      </w:r>
    </w:p>
    <w:p w14:paraId="6DC86121" w14:textId="77777777" w:rsidR="00E67CA7" w:rsidRPr="00E67CA7" w:rsidRDefault="00E67CA7" w:rsidP="00E67CA7">
      <w:pPr>
        <w:pStyle w:val="ListParagraph"/>
        <w:numPr>
          <w:ilvl w:val="0"/>
          <w:numId w:val="1"/>
        </w:numPr>
        <w:spacing w:after="120"/>
        <w:ind w:left="1434" w:hanging="357"/>
        <w:contextualSpacing w:val="0"/>
        <w:rPr>
          <w:b/>
          <w:color w:val="0070C0"/>
          <w:sz w:val="24"/>
        </w:rPr>
      </w:pPr>
      <w:r w:rsidRPr="00E67CA7">
        <w:rPr>
          <w:b/>
          <w:color w:val="0070C0"/>
          <w:sz w:val="24"/>
        </w:rPr>
        <w:t>Ship owning / Chartering</w:t>
      </w:r>
    </w:p>
    <w:p w14:paraId="3B432F44" w14:textId="77777777" w:rsidR="00E67CA7" w:rsidRPr="00E67CA7" w:rsidRDefault="00E67CA7" w:rsidP="00E67CA7">
      <w:pPr>
        <w:pStyle w:val="ListParagraph"/>
        <w:numPr>
          <w:ilvl w:val="0"/>
          <w:numId w:val="1"/>
        </w:numPr>
        <w:rPr>
          <w:b/>
          <w:color w:val="0070C0"/>
          <w:sz w:val="24"/>
        </w:rPr>
      </w:pPr>
      <w:r w:rsidRPr="00E67CA7">
        <w:rPr>
          <w:b/>
          <w:color w:val="0070C0"/>
          <w:sz w:val="24"/>
        </w:rPr>
        <w:t>Trade Associations</w:t>
      </w:r>
    </w:p>
    <w:p w14:paraId="178A9332" w14:textId="77777777" w:rsidR="00E67CA7" w:rsidRPr="00E67CA7" w:rsidRDefault="00E67CA7" w:rsidP="00E67CA7">
      <w:pPr>
        <w:ind w:left="720"/>
        <w:rPr>
          <w:b/>
          <w:color w:val="0070C0"/>
          <w:sz w:val="24"/>
        </w:rPr>
      </w:pPr>
    </w:p>
    <w:p w14:paraId="7B9F0229" w14:textId="1699E515" w:rsidR="00610F3B" w:rsidRPr="00E86D52" w:rsidRDefault="00610F3B" w:rsidP="00813538">
      <w:pPr>
        <w:spacing w:after="60"/>
        <w:ind w:left="720" w:hanging="720"/>
        <w:rPr>
          <w:b/>
          <w:sz w:val="24"/>
        </w:rPr>
      </w:pPr>
      <w:r w:rsidRPr="00E86D52">
        <w:rPr>
          <w:b/>
          <w:sz w:val="24"/>
        </w:rPr>
        <w:t>Q.</w:t>
      </w:r>
      <w:r w:rsidRPr="00E86D52">
        <w:rPr>
          <w:b/>
          <w:sz w:val="24"/>
        </w:rPr>
        <w:tab/>
        <w:t xml:space="preserve">What can I expect from my </w:t>
      </w:r>
      <w:r w:rsidR="00AF4733" w:rsidRPr="00E86D52">
        <w:rPr>
          <w:b/>
          <w:sz w:val="24"/>
        </w:rPr>
        <w:t xml:space="preserve">Shipwright </w:t>
      </w:r>
      <w:r w:rsidR="00E86D52" w:rsidRPr="00E86D52">
        <w:rPr>
          <w:b/>
          <w:sz w:val="24"/>
        </w:rPr>
        <w:t>M</w:t>
      </w:r>
      <w:r w:rsidRPr="00E86D52">
        <w:rPr>
          <w:b/>
          <w:sz w:val="24"/>
        </w:rPr>
        <w:t>entor?</w:t>
      </w:r>
    </w:p>
    <w:p w14:paraId="0EEDA226" w14:textId="6BF4B2A1" w:rsidR="005E5B73" w:rsidRPr="005E5B73" w:rsidRDefault="000D7706" w:rsidP="000D7706">
      <w:pPr>
        <w:pStyle w:val="NormalWeb"/>
        <w:spacing w:before="0" w:beforeAutospacing="0" w:after="0" w:afterAutospacing="0"/>
        <w:rPr>
          <w:rFonts w:asciiTheme="minorHAnsi" w:hAnsiTheme="minorHAnsi" w:cstheme="minorHAnsi"/>
          <w:b/>
          <w:color w:val="0070C0"/>
        </w:rPr>
      </w:pPr>
      <w:r>
        <w:rPr>
          <w:rFonts w:asciiTheme="minorHAnsi" w:hAnsiTheme="minorHAnsi" w:cstheme="minorHAnsi"/>
          <w:b/>
          <w:color w:val="0070C0"/>
        </w:rPr>
        <w:t>A.</w:t>
      </w:r>
      <w:r>
        <w:rPr>
          <w:rFonts w:asciiTheme="minorHAnsi" w:hAnsiTheme="minorHAnsi" w:cstheme="minorHAnsi"/>
          <w:b/>
          <w:color w:val="0070C0"/>
        </w:rPr>
        <w:tab/>
      </w:r>
      <w:r w:rsidR="005E5B73" w:rsidRPr="005E5B73">
        <w:rPr>
          <w:rFonts w:asciiTheme="minorHAnsi" w:hAnsiTheme="minorHAnsi" w:cstheme="minorHAnsi"/>
          <w:b/>
          <w:color w:val="0070C0"/>
        </w:rPr>
        <w:t>To be a Shipwright Mentor, Shipwrights must have:</w:t>
      </w:r>
      <w:r w:rsidR="00E67CA7" w:rsidRPr="005E5B73">
        <w:rPr>
          <w:rFonts w:asciiTheme="minorHAnsi" w:hAnsiTheme="minorHAnsi" w:cstheme="minorHAnsi"/>
          <w:b/>
          <w:color w:val="0070C0"/>
        </w:rPr>
        <w:t xml:space="preserve"> </w:t>
      </w:r>
    </w:p>
    <w:p w14:paraId="34E6A854" w14:textId="77777777" w:rsidR="005E5B73" w:rsidRPr="005E5B73" w:rsidRDefault="005E5B73" w:rsidP="00E67CA7">
      <w:pPr>
        <w:pStyle w:val="NormalWeb"/>
        <w:spacing w:before="0" w:beforeAutospacing="0" w:after="0" w:afterAutospacing="0"/>
        <w:rPr>
          <w:rFonts w:asciiTheme="minorHAnsi" w:hAnsiTheme="minorHAnsi" w:cstheme="minorHAnsi"/>
          <w:b/>
          <w:color w:val="0070C0"/>
        </w:rPr>
      </w:pPr>
    </w:p>
    <w:p w14:paraId="5746B137" w14:textId="2B2A08B5" w:rsidR="00E67CA7" w:rsidRPr="005E5B73" w:rsidRDefault="00E772A6" w:rsidP="005E5B73">
      <w:pPr>
        <w:pStyle w:val="NormalWeb"/>
        <w:numPr>
          <w:ilvl w:val="1"/>
          <w:numId w:val="4"/>
        </w:numPr>
        <w:spacing w:before="0" w:beforeAutospacing="0" w:after="0" w:afterAutospacing="0"/>
        <w:rPr>
          <w:rFonts w:asciiTheme="minorHAnsi" w:hAnsiTheme="minorHAnsi" w:cstheme="minorHAnsi"/>
          <w:b/>
          <w:color w:val="0070C0"/>
        </w:rPr>
      </w:pPr>
      <w:r>
        <w:rPr>
          <w:rFonts w:asciiTheme="minorHAnsi" w:hAnsiTheme="minorHAnsi" w:cstheme="minorHAnsi"/>
          <w:b/>
          <w:color w:val="0070C0"/>
        </w:rPr>
        <w:t>Substantial</w:t>
      </w:r>
      <w:r w:rsidR="00E67CA7" w:rsidRPr="005E5B73">
        <w:rPr>
          <w:rFonts w:asciiTheme="minorHAnsi" w:hAnsiTheme="minorHAnsi" w:cstheme="minorHAnsi"/>
          <w:b/>
          <w:color w:val="0070C0"/>
        </w:rPr>
        <w:t xml:space="preserve"> professional experience in the maritime sector.</w:t>
      </w:r>
    </w:p>
    <w:p w14:paraId="4E097A2C"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5CA0D91A" w14:textId="261FA39E" w:rsidR="00E67CA7" w:rsidRPr="005E5B73" w:rsidRDefault="00E772A6" w:rsidP="005E5B73">
      <w:pPr>
        <w:pStyle w:val="NormalWeb"/>
        <w:numPr>
          <w:ilvl w:val="1"/>
          <w:numId w:val="4"/>
        </w:numPr>
        <w:spacing w:before="0" w:beforeAutospacing="0" w:after="0" w:afterAutospacing="0"/>
        <w:rPr>
          <w:rFonts w:asciiTheme="minorHAnsi" w:hAnsiTheme="minorHAnsi" w:cstheme="minorHAnsi"/>
          <w:b/>
          <w:color w:val="0070C0"/>
        </w:rPr>
      </w:pPr>
      <w:r>
        <w:rPr>
          <w:rFonts w:asciiTheme="minorHAnsi" w:hAnsiTheme="minorHAnsi" w:cstheme="minorHAnsi"/>
          <w:b/>
          <w:color w:val="0070C0"/>
        </w:rPr>
        <w:t>Detailed k</w:t>
      </w:r>
      <w:r w:rsidR="00E67CA7" w:rsidRPr="005E5B73">
        <w:rPr>
          <w:rFonts w:asciiTheme="minorHAnsi" w:hAnsiTheme="minorHAnsi" w:cstheme="minorHAnsi"/>
          <w:b/>
          <w:color w:val="0070C0"/>
        </w:rPr>
        <w:t xml:space="preserve">nowledge of </w:t>
      </w:r>
      <w:r>
        <w:rPr>
          <w:rFonts w:asciiTheme="minorHAnsi" w:hAnsiTheme="minorHAnsi" w:cstheme="minorHAnsi"/>
          <w:b/>
          <w:color w:val="0070C0"/>
        </w:rPr>
        <w:t xml:space="preserve">their </w:t>
      </w:r>
      <w:r w:rsidR="00E67CA7" w:rsidRPr="005E5B73">
        <w:rPr>
          <w:rFonts w:asciiTheme="minorHAnsi" w:hAnsiTheme="minorHAnsi" w:cstheme="minorHAnsi"/>
          <w:b/>
          <w:color w:val="0070C0"/>
        </w:rPr>
        <w:t>own industry sector; standards, expectations and requirements to work within it</w:t>
      </w:r>
      <w:r>
        <w:rPr>
          <w:rFonts w:asciiTheme="minorHAnsi" w:hAnsiTheme="minorHAnsi" w:cstheme="minorHAnsi"/>
          <w:b/>
          <w:color w:val="0070C0"/>
        </w:rPr>
        <w:t>.</w:t>
      </w:r>
    </w:p>
    <w:p w14:paraId="21B5A299"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502B8D7D" w14:textId="77777777" w:rsidR="00E67CA7" w:rsidRPr="005E5B73" w:rsidRDefault="00E67CA7"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Knowledge and experience of networking and developing contacts.</w:t>
      </w:r>
    </w:p>
    <w:p w14:paraId="31DFE04F"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74ACFFC0" w14:textId="5E47A19B" w:rsidR="00E67CA7" w:rsidRPr="005E5B73" w:rsidRDefault="005E5B73"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Ability</w:t>
      </w:r>
      <w:r w:rsidR="00E67CA7" w:rsidRPr="005E5B73">
        <w:rPr>
          <w:rFonts w:asciiTheme="minorHAnsi" w:hAnsiTheme="minorHAnsi" w:cstheme="minorHAnsi"/>
          <w:b/>
          <w:color w:val="0070C0"/>
        </w:rPr>
        <w:t xml:space="preserve"> to listen, question and challenge constructively.</w:t>
      </w:r>
    </w:p>
    <w:p w14:paraId="2BDC6CC6"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4245C3DE" w14:textId="60E169BD" w:rsidR="00E67CA7" w:rsidRPr="005E5B73" w:rsidRDefault="005E5B73"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Ability</w:t>
      </w:r>
      <w:r w:rsidR="00E67CA7" w:rsidRPr="005E5B73">
        <w:rPr>
          <w:rFonts w:asciiTheme="minorHAnsi" w:hAnsiTheme="minorHAnsi" w:cstheme="minorHAnsi"/>
          <w:b/>
          <w:color w:val="0070C0"/>
        </w:rPr>
        <w:t xml:space="preserve"> </w:t>
      </w:r>
      <w:r w:rsidRPr="005E5B73">
        <w:rPr>
          <w:rFonts w:asciiTheme="minorHAnsi" w:hAnsiTheme="minorHAnsi" w:cstheme="minorHAnsi"/>
          <w:b/>
          <w:color w:val="0070C0"/>
        </w:rPr>
        <w:t xml:space="preserve">to </w:t>
      </w:r>
      <w:r w:rsidR="00E67CA7" w:rsidRPr="005E5B73">
        <w:rPr>
          <w:rFonts w:asciiTheme="minorHAnsi" w:hAnsiTheme="minorHAnsi" w:cstheme="minorHAnsi"/>
          <w:b/>
          <w:color w:val="0070C0"/>
        </w:rPr>
        <w:t>work confidentially</w:t>
      </w:r>
      <w:r w:rsidRPr="005E5B73">
        <w:rPr>
          <w:rFonts w:asciiTheme="minorHAnsi" w:hAnsiTheme="minorHAnsi" w:cstheme="minorHAnsi"/>
          <w:b/>
          <w:color w:val="0070C0"/>
        </w:rPr>
        <w:t xml:space="preserve"> and respect it</w:t>
      </w:r>
      <w:r w:rsidR="00E67CA7" w:rsidRPr="005E5B73">
        <w:rPr>
          <w:rFonts w:asciiTheme="minorHAnsi" w:hAnsiTheme="minorHAnsi" w:cstheme="minorHAnsi"/>
          <w:b/>
          <w:color w:val="0070C0"/>
        </w:rPr>
        <w:t>.</w:t>
      </w:r>
    </w:p>
    <w:p w14:paraId="0977F09F"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5956B67D" w14:textId="77777777" w:rsidR="00E67CA7" w:rsidRPr="005E5B73" w:rsidRDefault="00E67CA7"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lastRenderedPageBreak/>
        <w:t>Ability to identify and address barriers to progression.</w:t>
      </w:r>
    </w:p>
    <w:p w14:paraId="6EA3B21F"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18F551DD" w14:textId="2BE35D8B" w:rsidR="00E67CA7" w:rsidRPr="005E5B73" w:rsidRDefault="005E5B73"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Ability to</w:t>
      </w:r>
      <w:r w:rsidR="00E67CA7" w:rsidRPr="005E5B73">
        <w:rPr>
          <w:rFonts w:asciiTheme="minorHAnsi" w:hAnsiTheme="minorHAnsi" w:cstheme="minorHAnsi"/>
          <w:b/>
          <w:color w:val="0070C0"/>
        </w:rPr>
        <w:t xml:space="preserve"> use own perspective professionally.</w:t>
      </w:r>
    </w:p>
    <w:p w14:paraId="165255D7"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6FB3E8AD" w14:textId="77777777" w:rsidR="00E67CA7" w:rsidRPr="005E5B73" w:rsidRDefault="00E67CA7"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Planning and organisational skills.</w:t>
      </w:r>
    </w:p>
    <w:p w14:paraId="63F2314D" w14:textId="77777777" w:rsidR="00E67CA7" w:rsidRPr="005E5B73" w:rsidRDefault="00E67CA7" w:rsidP="00E67CA7">
      <w:pPr>
        <w:pStyle w:val="NormalWeb"/>
        <w:spacing w:before="0" w:beforeAutospacing="0" w:after="0" w:afterAutospacing="0"/>
        <w:rPr>
          <w:rFonts w:asciiTheme="minorHAnsi" w:hAnsiTheme="minorHAnsi" w:cstheme="minorHAnsi"/>
          <w:b/>
          <w:color w:val="0070C0"/>
        </w:rPr>
      </w:pPr>
    </w:p>
    <w:p w14:paraId="5D5A4BEF" w14:textId="77777777" w:rsidR="00E67CA7" w:rsidRPr="005E5B73" w:rsidRDefault="00E67CA7" w:rsidP="005E5B73">
      <w:pPr>
        <w:pStyle w:val="NormalWeb"/>
        <w:numPr>
          <w:ilvl w:val="1"/>
          <w:numId w:val="4"/>
        </w:numPr>
        <w:spacing w:before="0" w:beforeAutospacing="0" w:after="0" w:afterAutospacing="0"/>
        <w:rPr>
          <w:rFonts w:asciiTheme="minorHAnsi" w:hAnsiTheme="minorHAnsi" w:cstheme="minorHAnsi"/>
          <w:b/>
          <w:color w:val="0070C0"/>
        </w:rPr>
      </w:pPr>
      <w:r w:rsidRPr="005E5B73">
        <w:rPr>
          <w:rFonts w:asciiTheme="minorHAnsi" w:hAnsiTheme="minorHAnsi" w:cstheme="minorHAnsi"/>
          <w:b/>
          <w:color w:val="0070C0"/>
        </w:rPr>
        <w:t xml:space="preserve">Ability to set goals and in record keeping </w:t>
      </w:r>
    </w:p>
    <w:p w14:paraId="55472508" w14:textId="6C1FFE6A" w:rsidR="00E67CA7" w:rsidRDefault="00E67CA7" w:rsidP="00813538">
      <w:pPr>
        <w:ind w:left="720" w:hanging="720"/>
        <w:rPr>
          <w:b/>
          <w:color w:val="0070C0"/>
          <w:sz w:val="24"/>
        </w:rPr>
      </w:pPr>
    </w:p>
    <w:p w14:paraId="1C35CEAE" w14:textId="77777777" w:rsidR="00E67CA7" w:rsidRDefault="00E67CA7" w:rsidP="00813538">
      <w:pPr>
        <w:ind w:left="720" w:hanging="720"/>
        <w:rPr>
          <w:b/>
          <w:color w:val="0070C0"/>
          <w:sz w:val="24"/>
        </w:rPr>
      </w:pPr>
    </w:p>
    <w:p w14:paraId="0F2DE280" w14:textId="4834771F" w:rsidR="00610F3B" w:rsidRPr="00E86D52" w:rsidRDefault="00610F3B" w:rsidP="00813538">
      <w:pPr>
        <w:spacing w:after="60"/>
        <w:ind w:left="720" w:hanging="720"/>
        <w:rPr>
          <w:b/>
          <w:sz w:val="24"/>
        </w:rPr>
      </w:pPr>
      <w:r w:rsidRPr="00E86D52">
        <w:rPr>
          <w:b/>
          <w:sz w:val="24"/>
        </w:rPr>
        <w:t>Q.</w:t>
      </w:r>
      <w:r w:rsidRPr="00E86D52">
        <w:rPr>
          <w:b/>
          <w:sz w:val="24"/>
        </w:rPr>
        <w:tab/>
        <w:t xml:space="preserve">What will be expected of me as a </w:t>
      </w:r>
      <w:r w:rsidR="00E772A6">
        <w:rPr>
          <w:b/>
          <w:sz w:val="24"/>
        </w:rPr>
        <w:t>M</w:t>
      </w:r>
      <w:r w:rsidRPr="00E86D52">
        <w:rPr>
          <w:b/>
          <w:sz w:val="24"/>
        </w:rPr>
        <w:t>entee?</w:t>
      </w:r>
    </w:p>
    <w:p w14:paraId="3D558002" w14:textId="77777777" w:rsidR="00E772A6" w:rsidRDefault="00610F3B" w:rsidP="000F5143">
      <w:pPr>
        <w:ind w:left="720" w:hanging="720"/>
        <w:rPr>
          <w:b/>
          <w:color w:val="0070C0"/>
          <w:sz w:val="24"/>
        </w:rPr>
      </w:pPr>
      <w:r w:rsidRPr="00E86D52">
        <w:rPr>
          <w:b/>
          <w:color w:val="0070C0"/>
          <w:sz w:val="24"/>
        </w:rPr>
        <w:t>A.</w:t>
      </w:r>
      <w:r w:rsidRPr="00E86D52">
        <w:rPr>
          <w:b/>
          <w:color w:val="0070C0"/>
          <w:sz w:val="24"/>
        </w:rPr>
        <w:tab/>
      </w:r>
      <w:r w:rsidR="005E5B73">
        <w:rPr>
          <w:b/>
          <w:color w:val="0070C0"/>
          <w:sz w:val="24"/>
        </w:rPr>
        <w:t xml:space="preserve">If you follow our “How to be a Great Mentee” guide, we are sure you will do well. </w:t>
      </w:r>
    </w:p>
    <w:p w14:paraId="2A31BA38" w14:textId="77777777" w:rsidR="00E772A6" w:rsidRDefault="00E772A6" w:rsidP="000F5143">
      <w:pPr>
        <w:ind w:left="720" w:hanging="720"/>
        <w:rPr>
          <w:b/>
          <w:color w:val="0070C0"/>
          <w:sz w:val="24"/>
        </w:rPr>
      </w:pPr>
    </w:p>
    <w:p w14:paraId="6E56FD9F" w14:textId="141CA6A5" w:rsidR="00610F3B" w:rsidRDefault="005E5B73" w:rsidP="00E772A6">
      <w:pPr>
        <w:ind w:left="720"/>
        <w:rPr>
          <w:b/>
          <w:color w:val="0070C0"/>
          <w:sz w:val="24"/>
        </w:rPr>
      </w:pPr>
      <w:r>
        <w:rPr>
          <w:b/>
          <w:color w:val="0070C0"/>
          <w:sz w:val="24"/>
        </w:rPr>
        <w:t>There are a few other things we would mention:</w:t>
      </w:r>
    </w:p>
    <w:p w14:paraId="35D1032E" w14:textId="2E73C511" w:rsidR="005E5B73" w:rsidRDefault="005E5B73" w:rsidP="000F5143">
      <w:pPr>
        <w:ind w:left="720" w:hanging="720"/>
        <w:rPr>
          <w:b/>
          <w:color w:val="0070C0"/>
          <w:sz w:val="24"/>
        </w:rPr>
      </w:pPr>
    </w:p>
    <w:p w14:paraId="4B67AC6A" w14:textId="27951584" w:rsidR="003A01AA" w:rsidRDefault="005E5B73" w:rsidP="000F5143">
      <w:pPr>
        <w:ind w:left="720" w:hanging="720"/>
        <w:rPr>
          <w:b/>
          <w:color w:val="0070C0"/>
          <w:sz w:val="24"/>
        </w:rPr>
      </w:pPr>
      <w:r>
        <w:rPr>
          <w:b/>
          <w:color w:val="0070C0"/>
          <w:sz w:val="24"/>
        </w:rPr>
        <w:tab/>
      </w:r>
      <w:r w:rsidR="003A01AA">
        <w:rPr>
          <w:b/>
          <w:color w:val="0070C0"/>
          <w:sz w:val="24"/>
        </w:rPr>
        <w:t>At the end of your mentoring period, you will be required to provide a short report of your experience; what you learn</w:t>
      </w:r>
      <w:r w:rsidR="00E772A6">
        <w:rPr>
          <w:b/>
          <w:color w:val="0070C0"/>
          <w:sz w:val="24"/>
        </w:rPr>
        <w:t>t</w:t>
      </w:r>
      <w:r w:rsidR="003A01AA">
        <w:rPr>
          <w:b/>
          <w:color w:val="0070C0"/>
          <w:sz w:val="24"/>
        </w:rPr>
        <w:t>, how it help</w:t>
      </w:r>
      <w:r w:rsidR="00E772A6">
        <w:rPr>
          <w:b/>
          <w:color w:val="0070C0"/>
          <w:sz w:val="24"/>
        </w:rPr>
        <w:t>ed</w:t>
      </w:r>
      <w:r w:rsidR="003A01AA">
        <w:rPr>
          <w:b/>
          <w:color w:val="0070C0"/>
          <w:sz w:val="24"/>
        </w:rPr>
        <w:t xml:space="preserve"> you, what you enjoy</w:t>
      </w:r>
      <w:r w:rsidR="00E772A6">
        <w:rPr>
          <w:b/>
          <w:color w:val="0070C0"/>
          <w:sz w:val="24"/>
        </w:rPr>
        <w:t>ed</w:t>
      </w:r>
      <w:r w:rsidR="003A01AA">
        <w:rPr>
          <w:b/>
          <w:color w:val="0070C0"/>
          <w:sz w:val="24"/>
        </w:rPr>
        <w:t>, what didn’t you enjoy</w:t>
      </w:r>
      <w:r w:rsidR="00E772A6">
        <w:rPr>
          <w:b/>
          <w:color w:val="0070C0"/>
          <w:sz w:val="24"/>
        </w:rPr>
        <w:t>, where it might be improved etc.</w:t>
      </w:r>
    </w:p>
    <w:p w14:paraId="4DBFDE61" w14:textId="77777777" w:rsidR="003A01AA" w:rsidRDefault="003A01AA" w:rsidP="000F5143">
      <w:pPr>
        <w:ind w:left="720" w:hanging="720"/>
        <w:rPr>
          <w:b/>
          <w:color w:val="0070C0"/>
          <w:sz w:val="24"/>
        </w:rPr>
      </w:pPr>
    </w:p>
    <w:p w14:paraId="08F25F3E" w14:textId="77777777" w:rsidR="00E772A6" w:rsidRDefault="003A01AA" w:rsidP="000F5143">
      <w:pPr>
        <w:ind w:left="720" w:hanging="720"/>
        <w:rPr>
          <w:b/>
          <w:color w:val="0070C0"/>
          <w:sz w:val="24"/>
        </w:rPr>
      </w:pPr>
      <w:r>
        <w:rPr>
          <w:b/>
          <w:color w:val="0070C0"/>
          <w:sz w:val="24"/>
        </w:rPr>
        <w:tab/>
      </w:r>
      <w:r w:rsidR="00E772A6">
        <w:rPr>
          <w:b/>
          <w:color w:val="0070C0"/>
          <w:sz w:val="24"/>
        </w:rPr>
        <w:t>We will also ask for your feedback in two other ways:</w:t>
      </w:r>
    </w:p>
    <w:p w14:paraId="0D198F95" w14:textId="77777777" w:rsidR="00E772A6" w:rsidRDefault="00E772A6" w:rsidP="000F5143">
      <w:pPr>
        <w:ind w:left="720" w:hanging="720"/>
        <w:rPr>
          <w:b/>
          <w:color w:val="0070C0"/>
          <w:sz w:val="24"/>
        </w:rPr>
      </w:pPr>
    </w:p>
    <w:p w14:paraId="626B9364" w14:textId="30A007CE" w:rsidR="00E772A6" w:rsidRDefault="00E772A6" w:rsidP="000F5143">
      <w:pPr>
        <w:ind w:left="720" w:hanging="720"/>
        <w:rPr>
          <w:b/>
          <w:color w:val="0070C0"/>
          <w:sz w:val="24"/>
        </w:rPr>
      </w:pPr>
      <w:r>
        <w:rPr>
          <w:b/>
          <w:color w:val="0070C0"/>
          <w:sz w:val="24"/>
        </w:rPr>
        <w:tab/>
        <w:t>Firstly, we will ask you to rate the scheme based on the following question:</w:t>
      </w:r>
    </w:p>
    <w:p w14:paraId="79413AA1" w14:textId="77777777" w:rsidR="00E772A6" w:rsidRDefault="00E772A6" w:rsidP="000F5143">
      <w:pPr>
        <w:ind w:left="720" w:hanging="720"/>
        <w:rPr>
          <w:b/>
          <w:color w:val="0070C0"/>
          <w:sz w:val="24"/>
        </w:rPr>
      </w:pPr>
    </w:p>
    <w:p w14:paraId="283772B9" w14:textId="77777777" w:rsidR="00E772A6" w:rsidRPr="003F64B4" w:rsidRDefault="00E772A6" w:rsidP="00E772A6">
      <w:pPr>
        <w:rPr>
          <w:b/>
          <w:bCs/>
          <w:lang w:val="en-US"/>
        </w:rPr>
      </w:pPr>
      <w:r>
        <w:rPr>
          <w:b/>
          <w:color w:val="0070C0"/>
          <w:sz w:val="24"/>
        </w:rPr>
        <w:tab/>
      </w:r>
      <w:r w:rsidRPr="003F64B4">
        <w:rPr>
          <w:b/>
          <w:bCs/>
          <w:sz w:val="24"/>
          <w:szCs w:val="24"/>
          <w:lang w:val="en-US"/>
        </w:rPr>
        <w:t>How likely are you to recommend MentorShip to a friend or colleague?</w:t>
      </w:r>
    </w:p>
    <w:p w14:paraId="7238E750" w14:textId="77777777" w:rsidR="00E772A6" w:rsidRPr="003F64B4" w:rsidRDefault="00E772A6" w:rsidP="00E772A6">
      <w:pPr>
        <w:rPr>
          <w:b/>
          <w:bCs/>
          <w:lang w:val="en-US"/>
        </w:rPr>
      </w:pPr>
    </w:p>
    <w:p w14:paraId="0C0EEC8A" w14:textId="77777777" w:rsidR="00E772A6" w:rsidRPr="003F64B4" w:rsidRDefault="00E772A6" w:rsidP="00E772A6">
      <w:pPr>
        <w:ind w:firstLine="720"/>
        <w:rPr>
          <w:lang w:val="en-US"/>
        </w:rPr>
      </w:pPr>
      <w:r w:rsidRPr="003F64B4">
        <w:rPr>
          <w:sz w:val="18"/>
          <w:szCs w:val="18"/>
          <w:lang w:val="en-US"/>
        </w:rPr>
        <w:t xml:space="preserve">Not at all likely    </w:t>
      </w:r>
      <w:r w:rsidRPr="000D7706">
        <w:rPr>
          <w:sz w:val="36"/>
          <w:szCs w:val="36"/>
          <w:lang w:val="en-US"/>
        </w:rPr>
        <w:t>1   2   3   4   5   6   7   8   9   10</w:t>
      </w:r>
      <w:r w:rsidRPr="000D7706">
        <w:rPr>
          <w:sz w:val="15"/>
          <w:szCs w:val="15"/>
          <w:lang w:val="en-US"/>
        </w:rPr>
        <w:t xml:space="preserve">     </w:t>
      </w:r>
      <w:r w:rsidRPr="003F64B4">
        <w:rPr>
          <w:sz w:val="18"/>
          <w:szCs w:val="18"/>
          <w:lang w:val="en-US"/>
        </w:rPr>
        <w:t xml:space="preserve">Extremely likely </w:t>
      </w:r>
    </w:p>
    <w:p w14:paraId="33952301" w14:textId="77777777" w:rsidR="00E772A6" w:rsidRDefault="00E772A6" w:rsidP="00E772A6">
      <w:pPr>
        <w:rPr>
          <w:lang w:val="en-US"/>
        </w:rPr>
      </w:pPr>
    </w:p>
    <w:p w14:paraId="2A5BF059" w14:textId="17AB16E8" w:rsidR="005E5B73" w:rsidRDefault="003A01AA" w:rsidP="000F5143">
      <w:pPr>
        <w:ind w:left="720" w:hanging="720"/>
        <w:rPr>
          <w:b/>
          <w:color w:val="0070C0"/>
          <w:sz w:val="24"/>
        </w:rPr>
      </w:pPr>
      <w:r>
        <w:rPr>
          <w:b/>
          <w:color w:val="0070C0"/>
          <w:sz w:val="24"/>
        </w:rPr>
        <w:t xml:space="preserve">   </w:t>
      </w:r>
      <w:r w:rsidR="005E5B73">
        <w:rPr>
          <w:b/>
          <w:color w:val="0070C0"/>
          <w:sz w:val="24"/>
        </w:rPr>
        <w:t xml:space="preserve">  </w:t>
      </w:r>
      <w:r w:rsidR="003F64B4">
        <w:rPr>
          <w:b/>
          <w:color w:val="0070C0"/>
          <w:sz w:val="24"/>
        </w:rPr>
        <w:tab/>
        <w:t>Secondly, if you feel you have enjoyed and benefited from the mentoring process, we would be delighted if you will provide us with a short testimonial. It’s not obligatory, but testimonials do help us promote the scheme to other students.</w:t>
      </w:r>
    </w:p>
    <w:p w14:paraId="4B69E89F" w14:textId="390DF347" w:rsidR="005E5B73" w:rsidRDefault="005E5B73" w:rsidP="000F5143">
      <w:pPr>
        <w:ind w:left="720" w:hanging="720"/>
        <w:rPr>
          <w:b/>
          <w:color w:val="0070C0"/>
          <w:sz w:val="24"/>
        </w:rPr>
      </w:pPr>
    </w:p>
    <w:p w14:paraId="673ACAA0" w14:textId="7794B19D" w:rsidR="005E5B73" w:rsidRPr="003F64B4" w:rsidRDefault="003F64B4" w:rsidP="000F5143">
      <w:pPr>
        <w:ind w:left="720" w:hanging="720"/>
        <w:rPr>
          <w:b/>
          <w:color w:val="0070C0"/>
          <w:sz w:val="24"/>
        </w:rPr>
      </w:pPr>
      <w:r>
        <w:rPr>
          <w:b/>
          <w:color w:val="0070C0"/>
          <w:sz w:val="24"/>
        </w:rPr>
        <w:tab/>
        <w:t xml:space="preserve">The main thing is </w:t>
      </w:r>
      <w:r w:rsidR="000D7706">
        <w:rPr>
          <w:b/>
          <w:color w:val="0070C0"/>
          <w:sz w:val="24"/>
        </w:rPr>
        <w:t xml:space="preserve">that </w:t>
      </w:r>
      <w:r>
        <w:rPr>
          <w:b/>
          <w:color w:val="0070C0"/>
          <w:sz w:val="24"/>
        </w:rPr>
        <w:t xml:space="preserve">we want you to enjoy and benefit from being a Mentee. If you have any questions or concerns, raise them. And do keep in touch with the Shipwrights Company when you have graduated. If you are a Mentee, you will then go on to be an </w:t>
      </w:r>
      <w:r w:rsidR="00003279" w:rsidRPr="00003279">
        <w:rPr>
          <w:b/>
          <w:color w:val="0070C0"/>
          <w:sz w:val="24"/>
        </w:rPr>
        <w:t>Alumnus</w:t>
      </w:r>
      <w:r w:rsidR="00003279">
        <w:rPr>
          <w:b/>
          <w:i/>
          <w:iCs/>
          <w:color w:val="0070C0"/>
          <w:sz w:val="24"/>
        </w:rPr>
        <w:t xml:space="preserve"> </w:t>
      </w:r>
      <w:r>
        <w:rPr>
          <w:b/>
          <w:color w:val="0070C0"/>
          <w:sz w:val="24"/>
        </w:rPr>
        <w:t xml:space="preserve">of the scheme. The </w:t>
      </w:r>
      <w:r w:rsidRPr="003F64B4">
        <w:rPr>
          <w:b/>
          <w:i/>
          <w:iCs/>
          <w:color w:val="0070C0"/>
          <w:sz w:val="24"/>
        </w:rPr>
        <w:t>MentorShip</w:t>
      </w:r>
      <w:r>
        <w:rPr>
          <w:b/>
          <w:color w:val="0070C0"/>
          <w:sz w:val="24"/>
        </w:rPr>
        <w:t xml:space="preserve"> Alumni network grows with each passing year and it is a great network to be part of.  </w:t>
      </w:r>
    </w:p>
    <w:p w14:paraId="0BBB0FC3" w14:textId="5FF2A3B4" w:rsidR="004F38B9" w:rsidRDefault="004F38B9" w:rsidP="00813538">
      <w:pPr>
        <w:spacing w:after="60"/>
        <w:rPr>
          <w:b/>
          <w:sz w:val="24"/>
        </w:rPr>
      </w:pPr>
    </w:p>
    <w:p w14:paraId="53B7470F" w14:textId="77777777" w:rsidR="000F5143" w:rsidRPr="00E86D52" w:rsidRDefault="000F5143" w:rsidP="00813538">
      <w:pPr>
        <w:spacing w:after="60"/>
        <w:rPr>
          <w:b/>
          <w:sz w:val="24"/>
        </w:rPr>
      </w:pPr>
      <w:r w:rsidRPr="00E86D52">
        <w:rPr>
          <w:b/>
          <w:sz w:val="24"/>
        </w:rPr>
        <w:t xml:space="preserve">Q.  </w:t>
      </w:r>
      <w:r w:rsidRPr="00E86D52">
        <w:rPr>
          <w:b/>
          <w:sz w:val="24"/>
        </w:rPr>
        <w:tab/>
        <w:t>When will the mentoring relationship start?</w:t>
      </w:r>
    </w:p>
    <w:p w14:paraId="37D14206" w14:textId="1E6EBF1C" w:rsidR="001D225C" w:rsidRPr="00003279" w:rsidRDefault="000F5143" w:rsidP="00003279">
      <w:pPr>
        <w:ind w:left="720" w:hanging="720"/>
        <w:rPr>
          <w:b/>
          <w:color w:val="0070C0"/>
          <w:sz w:val="24"/>
        </w:rPr>
      </w:pPr>
      <w:r w:rsidRPr="00E86D52">
        <w:rPr>
          <w:b/>
          <w:color w:val="0070C0"/>
          <w:sz w:val="24"/>
        </w:rPr>
        <w:t>A.</w:t>
      </w:r>
      <w:r w:rsidRPr="00E86D52">
        <w:rPr>
          <w:b/>
          <w:color w:val="0070C0"/>
          <w:sz w:val="24"/>
        </w:rPr>
        <w:tab/>
      </w:r>
      <w:r w:rsidR="00842698" w:rsidRPr="00E86D52">
        <w:rPr>
          <w:b/>
          <w:color w:val="0070C0"/>
          <w:sz w:val="24"/>
        </w:rPr>
        <w:t>The mentoring relationship start</w:t>
      </w:r>
      <w:r w:rsidR="00A86C2A" w:rsidRPr="00E86D52">
        <w:rPr>
          <w:b/>
          <w:color w:val="0070C0"/>
          <w:sz w:val="24"/>
        </w:rPr>
        <w:t>s</w:t>
      </w:r>
      <w:r w:rsidR="00842698" w:rsidRPr="00E86D52">
        <w:rPr>
          <w:b/>
          <w:color w:val="0070C0"/>
          <w:sz w:val="24"/>
        </w:rPr>
        <w:t xml:space="preserve"> formally </w:t>
      </w:r>
      <w:r w:rsidR="00A86C2A" w:rsidRPr="00E86D52">
        <w:rPr>
          <w:b/>
          <w:color w:val="0070C0"/>
          <w:sz w:val="24"/>
        </w:rPr>
        <w:t xml:space="preserve">when both prospective </w:t>
      </w:r>
      <w:r w:rsidR="003F64B4">
        <w:rPr>
          <w:b/>
          <w:color w:val="0070C0"/>
          <w:sz w:val="24"/>
        </w:rPr>
        <w:t>M</w:t>
      </w:r>
      <w:r w:rsidR="00A86C2A" w:rsidRPr="00E86D52">
        <w:rPr>
          <w:b/>
          <w:color w:val="0070C0"/>
          <w:sz w:val="24"/>
        </w:rPr>
        <w:t xml:space="preserve">entee and </w:t>
      </w:r>
      <w:r w:rsidR="00AF4733" w:rsidRPr="00E86D52">
        <w:rPr>
          <w:b/>
          <w:color w:val="0070C0"/>
          <w:sz w:val="24"/>
        </w:rPr>
        <w:t xml:space="preserve">Shipwright </w:t>
      </w:r>
      <w:r w:rsidR="003F64B4">
        <w:rPr>
          <w:b/>
          <w:color w:val="0070C0"/>
          <w:sz w:val="24"/>
        </w:rPr>
        <w:t>M</w:t>
      </w:r>
      <w:r w:rsidR="00A86C2A" w:rsidRPr="00E86D52">
        <w:rPr>
          <w:b/>
          <w:color w:val="0070C0"/>
          <w:sz w:val="24"/>
        </w:rPr>
        <w:t>entor have agreed to the pairing</w:t>
      </w:r>
      <w:r w:rsidR="00CA0786" w:rsidRPr="00E86D52">
        <w:rPr>
          <w:b/>
          <w:color w:val="0070C0"/>
          <w:sz w:val="24"/>
        </w:rPr>
        <w:t>.</w:t>
      </w:r>
    </w:p>
    <w:p w14:paraId="0925BCE5" w14:textId="07CC644D" w:rsidR="001D225C" w:rsidRDefault="001D225C" w:rsidP="005A255F">
      <w:pPr>
        <w:rPr>
          <w:sz w:val="24"/>
        </w:rPr>
      </w:pPr>
    </w:p>
    <w:p w14:paraId="42556035" w14:textId="77777777" w:rsidR="005A255F" w:rsidRPr="00E86D52" w:rsidRDefault="005A255F" w:rsidP="00813538">
      <w:pPr>
        <w:spacing w:after="60"/>
        <w:rPr>
          <w:b/>
          <w:sz w:val="24"/>
        </w:rPr>
      </w:pPr>
      <w:r w:rsidRPr="00E86D52">
        <w:rPr>
          <w:b/>
          <w:sz w:val="24"/>
        </w:rPr>
        <w:t xml:space="preserve">Q. </w:t>
      </w:r>
      <w:r w:rsidRPr="00E86D52">
        <w:rPr>
          <w:b/>
          <w:sz w:val="24"/>
        </w:rPr>
        <w:tab/>
        <w:t>How long with the mentoring relationship last?</w:t>
      </w:r>
    </w:p>
    <w:p w14:paraId="6E2ADE99" w14:textId="10C31FC5" w:rsidR="00CA0786" w:rsidRPr="00E86D52" w:rsidRDefault="005A255F" w:rsidP="00A92139">
      <w:pPr>
        <w:ind w:left="720" w:hanging="720"/>
        <w:rPr>
          <w:b/>
          <w:color w:val="0070C0"/>
          <w:sz w:val="24"/>
        </w:rPr>
      </w:pPr>
      <w:r w:rsidRPr="00E86D52">
        <w:rPr>
          <w:b/>
          <w:color w:val="0070C0"/>
          <w:sz w:val="24"/>
        </w:rPr>
        <w:t>A.</w:t>
      </w:r>
      <w:r w:rsidRPr="00E86D52">
        <w:rPr>
          <w:b/>
          <w:color w:val="0070C0"/>
          <w:sz w:val="24"/>
        </w:rPr>
        <w:tab/>
      </w:r>
      <w:r w:rsidR="00A92139" w:rsidRPr="00E86D52">
        <w:rPr>
          <w:b/>
          <w:color w:val="0070C0"/>
          <w:sz w:val="24"/>
        </w:rPr>
        <w:t>If you are in your final year of a Bachelor’s degree</w:t>
      </w:r>
      <w:r w:rsidR="00CA0786" w:rsidRPr="00E86D52">
        <w:rPr>
          <w:b/>
          <w:color w:val="0070C0"/>
          <w:sz w:val="24"/>
        </w:rPr>
        <w:t xml:space="preserve"> (level 6)</w:t>
      </w:r>
      <w:r w:rsidR="00A92139" w:rsidRPr="00E86D52">
        <w:rPr>
          <w:b/>
          <w:color w:val="0070C0"/>
          <w:sz w:val="24"/>
        </w:rPr>
        <w:t>, or on a 1</w:t>
      </w:r>
      <w:r w:rsidR="00CA0786" w:rsidRPr="00E86D52">
        <w:rPr>
          <w:b/>
          <w:color w:val="0070C0"/>
          <w:sz w:val="24"/>
        </w:rPr>
        <w:t>-</w:t>
      </w:r>
      <w:r w:rsidR="00A92139" w:rsidRPr="00E86D52">
        <w:rPr>
          <w:b/>
          <w:color w:val="0070C0"/>
          <w:sz w:val="24"/>
        </w:rPr>
        <w:t>year Master course</w:t>
      </w:r>
      <w:r w:rsidR="00CA0786" w:rsidRPr="00E86D52">
        <w:rPr>
          <w:b/>
          <w:color w:val="0070C0"/>
          <w:sz w:val="24"/>
        </w:rPr>
        <w:t xml:space="preserve"> (level 7)</w:t>
      </w:r>
      <w:r w:rsidR="00A92139" w:rsidRPr="00E86D52">
        <w:rPr>
          <w:b/>
          <w:color w:val="0070C0"/>
          <w:sz w:val="24"/>
        </w:rPr>
        <w:t>, t</w:t>
      </w:r>
      <w:r w:rsidRPr="00E86D52">
        <w:rPr>
          <w:b/>
          <w:color w:val="0070C0"/>
          <w:sz w:val="24"/>
        </w:rPr>
        <w:t xml:space="preserve">he mentoring relationship will </w:t>
      </w:r>
      <w:r w:rsidR="00CA0786" w:rsidRPr="00E86D52">
        <w:rPr>
          <w:b/>
          <w:color w:val="0070C0"/>
          <w:sz w:val="24"/>
        </w:rPr>
        <w:t xml:space="preserve">last for the duration of the academic year. </w:t>
      </w:r>
    </w:p>
    <w:p w14:paraId="1176347B" w14:textId="77777777" w:rsidR="00CA0786" w:rsidRPr="00E86D52" w:rsidRDefault="00CA0786" w:rsidP="00A92139">
      <w:pPr>
        <w:ind w:left="720" w:hanging="720"/>
        <w:rPr>
          <w:b/>
          <w:color w:val="0070C0"/>
          <w:sz w:val="24"/>
        </w:rPr>
      </w:pPr>
    </w:p>
    <w:p w14:paraId="60589882" w14:textId="737B17E6" w:rsidR="005A255F" w:rsidRPr="00E86D52" w:rsidRDefault="00CA0786" w:rsidP="00CA0786">
      <w:pPr>
        <w:ind w:left="720"/>
        <w:rPr>
          <w:b/>
          <w:color w:val="0070C0"/>
          <w:sz w:val="24"/>
        </w:rPr>
      </w:pPr>
      <w:r w:rsidRPr="00E86D52">
        <w:rPr>
          <w:b/>
          <w:color w:val="0070C0"/>
          <w:sz w:val="24"/>
        </w:rPr>
        <w:t>If you are in your second year of a Bachelor’s degree, the mentoring relationship will last for the duration of the academic year or extend through to the end of your final academic year</w:t>
      </w:r>
      <w:r w:rsidR="003F64B4">
        <w:rPr>
          <w:b/>
          <w:color w:val="0070C0"/>
          <w:sz w:val="24"/>
        </w:rPr>
        <w:t>,</w:t>
      </w:r>
      <w:r w:rsidRPr="00E86D52">
        <w:rPr>
          <w:b/>
          <w:color w:val="0070C0"/>
          <w:sz w:val="24"/>
        </w:rPr>
        <w:t xml:space="preserve"> if both you and your </w:t>
      </w:r>
      <w:r w:rsidR="00AF4733" w:rsidRPr="00E86D52">
        <w:rPr>
          <w:b/>
          <w:color w:val="0070C0"/>
          <w:sz w:val="24"/>
        </w:rPr>
        <w:t xml:space="preserve">Shipwright </w:t>
      </w:r>
      <w:r w:rsidR="003F64B4">
        <w:rPr>
          <w:b/>
          <w:color w:val="0070C0"/>
          <w:sz w:val="24"/>
        </w:rPr>
        <w:t>M</w:t>
      </w:r>
      <w:r w:rsidRPr="00E86D52">
        <w:rPr>
          <w:b/>
          <w:color w:val="0070C0"/>
          <w:sz w:val="24"/>
        </w:rPr>
        <w:t xml:space="preserve">entor agree to extend it.  </w:t>
      </w:r>
    </w:p>
    <w:p w14:paraId="41DFA977" w14:textId="77777777" w:rsidR="005A255F" w:rsidRPr="00E86D52" w:rsidRDefault="005A255F" w:rsidP="005A255F">
      <w:pPr>
        <w:rPr>
          <w:sz w:val="24"/>
        </w:rPr>
      </w:pPr>
    </w:p>
    <w:p w14:paraId="3C7505D5" w14:textId="77777777" w:rsidR="005A255F" w:rsidRPr="00E86D52" w:rsidRDefault="005A255F" w:rsidP="00813538">
      <w:pPr>
        <w:spacing w:after="60"/>
        <w:rPr>
          <w:b/>
          <w:sz w:val="24"/>
        </w:rPr>
      </w:pPr>
      <w:r w:rsidRPr="00E86D52">
        <w:rPr>
          <w:b/>
          <w:sz w:val="24"/>
        </w:rPr>
        <w:t>Q.</w:t>
      </w:r>
      <w:r w:rsidRPr="00E86D52">
        <w:rPr>
          <w:b/>
          <w:sz w:val="24"/>
        </w:rPr>
        <w:tab/>
        <w:t>When will the mentoring relationship end?</w:t>
      </w:r>
    </w:p>
    <w:p w14:paraId="706DA0C8" w14:textId="6EDFA7BD" w:rsidR="005A255F" w:rsidRPr="00E86D52" w:rsidRDefault="005A255F" w:rsidP="005A255F">
      <w:pPr>
        <w:ind w:left="720" w:hanging="720"/>
        <w:rPr>
          <w:b/>
          <w:color w:val="0070C0"/>
          <w:sz w:val="24"/>
        </w:rPr>
      </w:pPr>
      <w:r w:rsidRPr="00E86D52">
        <w:rPr>
          <w:b/>
          <w:color w:val="0070C0"/>
          <w:sz w:val="24"/>
        </w:rPr>
        <w:t>A.</w:t>
      </w:r>
      <w:r w:rsidRPr="00E86D52">
        <w:rPr>
          <w:b/>
          <w:color w:val="0070C0"/>
          <w:sz w:val="24"/>
        </w:rPr>
        <w:tab/>
        <w:t xml:space="preserve">In the context of the </w:t>
      </w:r>
      <w:r w:rsidRPr="00E86D52">
        <w:rPr>
          <w:b/>
          <w:i/>
          <w:color w:val="0070C0"/>
          <w:sz w:val="24"/>
        </w:rPr>
        <w:t>MentorShip</w:t>
      </w:r>
      <w:r w:rsidR="004F38B9" w:rsidRPr="00E86D52">
        <w:rPr>
          <w:b/>
          <w:color w:val="0070C0"/>
          <w:sz w:val="24"/>
        </w:rPr>
        <w:t xml:space="preserve"> scheme</w:t>
      </w:r>
      <w:r w:rsidRPr="00E86D52">
        <w:rPr>
          <w:b/>
          <w:color w:val="0070C0"/>
          <w:sz w:val="24"/>
        </w:rPr>
        <w:t xml:space="preserve">, the mentoring relationship will come to an end at the conclusion of </w:t>
      </w:r>
      <w:r w:rsidR="00AF4733" w:rsidRPr="00E86D52">
        <w:rPr>
          <w:b/>
          <w:color w:val="0070C0"/>
          <w:sz w:val="24"/>
        </w:rPr>
        <w:t xml:space="preserve">your </w:t>
      </w:r>
      <w:r w:rsidRPr="00E86D52">
        <w:rPr>
          <w:b/>
          <w:color w:val="0070C0"/>
          <w:sz w:val="24"/>
        </w:rPr>
        <w:t>academic studies (‘Grad</w:t>
      </w:r>
      <w:r w:rsidR="004F38B9" w:rsidRPr="00E86D52">
        <w:rPr>
          <w:b/>
          <w:color w:val="0070C0"/>
          <w:sz w:val="24"/>
        </w:rPr>
        <w:t>u</w:t>
      </w:r>
      <w:r w:rsidRPr="00E86D52">
        <w:rPr>
          <w:b/>
          <w:color w:val="0070C0"/>
          <w:sz w:val="24"/>
        </w:rPr>
        <w:t xml:space="preserve">ation’). At the point of Graduation, </w:t>
      </w:r>
      <w:r w:rsidR="00AF4733" w:rsidRPr="00E86D52">
        <w:rPr>
          <w:b/>
          <w:color w:val="0070C0"/>
          <w:sz w:val="24"/>
        </w:rPr>
        <w:t>you</w:t>
      </w:r>
      <w:r w:rsidRPr="00E86D52">
        <w:rPr>
          <w:b/>
          <w:color w:val="0070C0"/>
          <w:sz w:val="24"/>
        </w:rPr>
        <w:t xml:space="preserve"> will be an </w:t>
      </w:r>
      <w:r w:rsidRPr="003F64B4">
        <w:rPr>
          <w:b/>
          <w:i/>
          <w:iCs/>
          <w:color w:val="0070C0"/>
          <w:sz w:val="24"/>
        </w:rPr>
        <w:t>Alumni</w:t>
      </w:r>
      <w:r w:rsidRPr="00E86D52">
        <w:rPr>
          <w:b/>
          <w:color w:val="0070C0"/>
          <w:sz w:val="24"/>
        </w:rPr>
        <w:t xml:space="preserve"> of </w:t>
      </w:r>
      <w:r w:rsidRPr="00E86D52">
        <w:rPr>
          <w:b/>
          <w:i/>
          <w:color w:val="0070C0"/>
          <w:sz w:val="24"/>
        </w:rPr>
        <w:t>MentorShip</w:t>
      </w:r>
      <w:r w:rsidRPr="00E86D52">
        <w:rPr>
          <w:b/>
          <w:color w:val="0070C0"/>
          <w:sz w:val="24"/>
        </w:rPr>
        <w:t>.</w:t>
      </w:r>
      <w:r w:rsidR="00003279">
        <w:rPr>
          <w:b/>
          <w:color w:val="0070C0"/>
          <w:sz w:val="24"/>
        </w:rPr>
        <w:t xml:space="preserve"> </w:t>
      </w:r>
    </w:p>
    <w:p w14:paraId="38BE01C8" w14:textId="77777777" w:rsidR="005A255F" w:rsidRPr="00E86D52" w:rsidRDefault="005A255F" w:rsidP="005A255F">
      <w:pPr>
        <w:rPr>
          <w:sz w:val="24"/>
        </w:rPr>
      </w:pPr>
    </w:p>
    <w:p w14:paraId="6C572980" w14:textId="77777777" w:rsidR="005A255F" w:rsidRPr="00E86D52" w:rsidRDefault="005A255F" w:rsidP="004F38B9">
      <w:pPr>
        <w:spacing w:after="60"/>
        <w:ind w:left="720" w:hanging="720"/>
        <w:rPr>
          <w:b/>
          <w:sz w:val="24"/>
        </w:rPr>
      </w:pPr>
      <w:r w:rsidRPr="00E86D52">
        <w:rPr>
          <w:b/>
          <w:sz w:val="24"/>
        </w:rPr>
        <w:t>Q.</w:t>
      </w:r>
      <w:r w:rsidRPr="00E86D52">
        <w:rPr>
          <w:b/>
          <w:sz w:val="24"/>
        </w:rPr>
        <w:tab/>
        <w:t xml:space="preserve">Can I continue in a mentoring relationship with </w:t>
      </w:r>
      <w:r w:rsidR="004F38B9" w:rsidRPr="00E86D52">
        <w:rPr>
          <w:b/>
          <w:sz w:val="24"/>
        </w:rPr>
        <w:t>my Shipwright m</w:t>
      </w:r>
      <w:r w:rsidRPr="00E86D52">
        <w:rPr>
          <w:b/>
          <w:sz w:val="24"/>
        </w:rPr>
        <w:t>entor after graduation?</w:t>
      </w:r>
    </w:p>
    <w:p w14:paraId="66DFF727" w14:textId="09AC7EF8" w:rsidR="005A255F" w:rsidRPr="00E86D52" w:rsidRDefault="005A255F" w:rsidP="005A255F">
      <w:pPr>
        <w:ind w:left="720" w:hanging="720"/>
        <w:rPr>
          <w:b/>
          <w:color w:val="0070C0"/>
          <w:sz w:val="24"/>
        </w:rPr>
      </w:pPr>
      <w:r w:rsidRPr="00E86D52">
        <w:rPr>
          <w:b/>
          <w:color w:val="0070C0"/>
          <w:sz w:val="24"/>
        </w:rPr>
        <w:t>A.</w:t>
      </w:r>
      <w:r w:rsidRPr="00E86D52">
        <w:rPr>
          <w:b/>
          <w:color w:val="0070C0"/>
          <w:sz w:val="24"/>
        </w:rPr>
        <w:tab/>
        <w:t xml:space="preserve">Yes, if </w:t>
      </w:r>
      <w:r w:rsidR="00AF4733" w:rsidRPr="00E86D52">
        <w:rPr>
          <w:b/>
          <w:color w:val="0070C0"/>
          <w:sz w:val="24"/>
        </w:rPr>
        <w:t>you and your Shipwright</w:t>
      </w:r>
      <w:r w:rsidRPr="00E86D52">
        <w:rPr>
          <w:b/>
          <w:color w:val="0070C0"/>
          <w:sz w:val="24"/>
        </w:rPr>
        <w:t xml:space="preserve"> </w:t>
      </w:r>
      <w:r w:rsidR="003F64B4">
        <w:rPr>
          <w:b/>
          <w:color w:val="0070C0"/>
          <w:sz w:val="24"/>
        </w:rPr>
        <w:t>M</w:t>
      </w:r>
      <w:r w:rsidRPr="00E86D52">
        <w:rPr>
          <w:b/>
          <w:color w:val="0070C0"/>
          <w:sz w:val="24"/>
        </w:rPr>
        <w:t xml:space="preserve">entor wish to continue with a mentoring </w:t>
      </w:r>
      <w:r w:rsidR="004F38B9" w:rsidRPr="00E86D52">
        <w:rPr>
          <w:b/>
          <w:color w:val="0070C0"/>
          <w:sz w:val="24"/>
        </w:rPr>
        <w:t>relationship</w:t>
      </w:r>
      <w:r w:rsidRPr="00E86D52">
        <w:rPr>
          <w:b/>
          <w:color w:val="0070C0"/>
          <w:sz w:val="24"/>
        </w:rPr>
        <w:t xml:space="preserve"> post-Graduation. However, it will </w:t>
      </w:r>
      <w:r w:rsidR="00AF4733" w:rsidRPr="00E86D52">
        <w:rPr>
          <w:b/>
          <w:color w:val="0070C0"/>
          <w:sz w:val="24"/>
        </w:rPr>
        <w:t xml:space="preserve">then </w:t>
      </w:r>
      <w:r w:rsidRPr="00E86D52">
        <w:rPr>
          <w:b/>
          <w:color w:val="0070C0"/>
          <w:sz w:val="24"/>
        </w:rPr>
        <w:t xml:space="preserve">be a private matter </w:t>
      </w:r>
      <w:r w:rsidR="004F38B9" w:rsidRPr="00E86D52">
        <w:rPr>
          <w:b/>
          <w:color w:val="0070C0"/>
          <w:sz w:val="24"/>
        </w:rPr>
        <w:t>between</w:t>
      </w:r>
      <w:r w:rsidRPr="00E86D52">
        <w:rPr>
          <w:b/>
          <w:color w:val="0070C0"/>
          <w:sz w:val="24"/>
        </w:rPr>
        <w:t xml:space="preserve"> </w:t>
      </w:r>
      <w:r w:rsidR="00AF4733" w:rsidRPr="00E86D52">
        <w:rPr>
          <w:b/>
          <w:color w:val="0070C0"/>
          <w:sz w:val="24"/>
        </w:rPr>
        <w:t>you and your Shipwright</w:t>
      </w:r>
      <w:r w:rsidRPr="00E86D52">
        <w:rPr>
          <w:b/>
          <w:color w:val="0070C0"/>
          <w:sz w:val="24"/>
        </w:rPr>
        <w:t xml:space="preserve"> </w:t>
      </w:r>
      <w:r w:rsidR="003F64B4">
        <w:rPr>
          <w:b/>
          <w:color w:val="0070C0"/>
          <w:sz w:val="24"/>
        </w:rPr>
        <w:t>M</w:t>
      </w:r>
      <w:r w:rsidRPr="00E86D52">
        <w:rPr>
          <w:b/>
          <w:color w:val="0070C0"/>
          <w:sz w:val="24"/>
        </w:rPr>
        <w:t>entor and fall outside the auspices of</w:t>
      </w:r>
      <w:r w:rsidRPr="00E86D52">
        <w:rPr>
          <w:b/>
          <w:i/>
          <w:color w:val="0070C0"/>
          <w:sz w:val="24"/>
        </w:rPr>
        <w:t xml:space="preserve"> Mento</w:t>
      </w:r>
      <w:r w:rsidR="000B7420" w:rsidRPr="00E86D52">
        <w:rPr>
          <w:b/>
          <w:i/>
          <w:color w:val="0070C0"/>
          <w:sz w:val="24"/>
        </w:rPr>
        <w:t>r</w:t>
      </w:r>
      <w:r w:rsidRPr="00E86D52">
        <w:rPr>
          <w:b/>
          <w:i/>
          <w:color w:val="0070C0"/>
          <w:sz w:val="24"/>
        </w:rPr>
        <w:t>Ship</w:t>
      </w:r>
      <w:r w:rsidRPr="00E86D52">
        <w:rPr>
          <w:b/>
          <w:color w:val="0070C0"/>
          <w:sz w:val="24"/>
        </w:rPr>
        <w:t xml:space="preserve">. </w:t>
      </w:r>
    </w:p>
    <w:p w14:paraId="3919837C" w14:textId="77777777" w:rsidR="005A255F" w:rsidRPr="00E86D52" w:rsidRDefault="005A255F" w:rsidP="005A255F">
      <w:pPr>
        <w:rPr>
          <w:sz w:val="24"/>
        </w:rPr>
      </w:pPr>
    </w:p>
    <w:p w14:paraId="22D6109A" w14:textId="77777777" w:rsidR="00BA2A8D" w:rsidRPr="00E86D52" w:rsidRDefault="00BA2A8D" w:rsidP="004F38B9">
      <w:pPr>
        <w:spacing w:after="60"/>
        <w:rPr>
          <w:b/>
          <w:sz w:val="24"/>
        </w:rPr>
      </w:pPr>
      <w:r w:rsidRPr="00E86D52">
        <w:rPr>
          <w:b/>
          <w:sz w:val="24"/>
        </w:rPr>
        <w:t xml:space="preserve">Q. </w:t>
      </w:r>
      <w:r w:rsidR="00610F3B" w:rsidRPr="00E86D52">
        <w:rPr>
          <w:b/>
          <w:sz w:val="24"/>
        </w:rPr>
        <w:tab/>
      </w:r>
      <w:r w:rsidRPr="00E86D52">
        <w:rPr>
          <w:b/>
          <w:sz w:val="24"/>
        </w:rPr>
        <w:t xml:space="preserve">Will </w:t>
      </w:r>
      <w:r w:rsidRPr="00E86D52">
        <w:rPr>
          <w:b/>
          <w:i/>
          <w:sz w:val="24"/>
        </w:rPr>
        <w:t>MentorShip</w:t>
      </w:r>
      <w:r w:rsidRPr="00E86D52">
        <w:rPr>
          <w:b/>
          <w:sz w:val="24"/>
        </w:rPr>
        <w:t xml:space="preserve"> help me improve my grades?</w:t>
      </w:r>
    </w:p>
    <w:p w14:paraId="0947B4A6" w14:textId="5EE184AE" w:rsidR="00BA2A8D" w:rsidRPr="00E86D52" w:rsidRDefault="00BA2A8D" w:rsidP="000B7420">
      <w:pPr>
        <w:ind w:left="720" w:hanging="720"/>
        <w:rPr>
          <w:b/>
          <w:color w:val="0070C0"/>
          <w:sz w:val="24"/>
        </w:rPr>
      </w:pPr>
      <w:r w:rsidRPr="00E86D52">
        <w:rPr>
          <w:b/>
          <w:color w:val="0070C0"/>
          <w:sz w:val="24"/>
        </w:rPr>
        <w:t xml:space="preserve">A. </w:t>
      </w:r>
      <w:r w:rsidR="00610F3B" w:rsidRPr="00E86D52">
        <w:rPr>
          <w:b/>
          <w:color w:val="0070C0"/>
          <w:sz w:val="24"/>
        </w:rPr>
        <w:tab/>
      </w:r>
      <w:r w:rsidRPr="00E86D52">
        <w:rPr>
          <w:b/>
          <w:i/>
          <w:color w:val="0070C0"/>
          <w:sz w:val="24"/>
        </w:rPr>
        <w:t>Mentor</w:t>
      </w:r>
      <w:r w:rsidR="004F38B9" w:rsidRPr="00E86D52">
        <w:rPr>
          <w:b/>
          <w:i/>
          <w:color w:val="0070C0"/>
          <w:sz w:val="24"/>
        </w:rPr>
        <w:t>S</w:t>
      </w:r>
      <w:r w:rsidRPr="00E86D52">
        <w:rPr>
          <w:b/>
          <w:i/>
          <w:color w:val="0070C0"/>
          <w:sz w:val="24"/>
        </w:rPr>
        <w:t>hip</w:t>
      </w:r>
      <w:r w:rsidRPr="00E86D52">
        <w:rPr>
          <w:b/>
          <w:color w:val="0070C0"/>
          <w:sz w:val="24"/>
        </w:rPr>
        <w:t xml:space="preserve"> is not an academic mentoring scheme. </w:t>
      </w:r>
      <w:r w:rsidR="00610F3B" w:rsidRPr="00E86D52">
        <w:rPr>
          <w:b/>
          <w:color w:val="0070C0"/>
          <w:sz w:val="24"/>
        </w:rPr>
        <w:t>Nor is it</w:t>
      </w:r>
      <w:r w:rsidRPr="00E86D52">
        <w:rPr>
          <w:b/>
          <w:color w:val="0070C0"/>
          <w:sz w:val="24"/>
        </w:rPr>
        <w:t xml:space="preserve"> a substitute for academic tutoring. </w:t>
      </w:r>
      <w:r w:rsidR="00610F3B" w:rsidRPr="00E86D52">
        <w:rPr>
          <w:b/>
          <w:color w:val="0070C0"/>
          <w:sz w:val="24"/>
        </w:rPr>
        <w:t xml:space="preserve">It is possible that as a result of </w:t>
      </w:r>
      <w:r w:rsidR="004F38B9" w:rsidRPr="00E86D52">
        <w:rPr>
          <w:b/>
          <w:color w:val="0070C0"/>
          <w:sz w:val="24"/>
        </w:rPr>
        <w:t>the</w:t>
      </w:r>
      <w:r w:rsidR="00610F3B" w:rsidRPr="00E86D52">
        <w:rPr>
          <w:b/>
          <w:color w:val="0070C0"/>
          <w:sz w:val="24"/>
        </w:rPr>
        <w:t xml:space="preserve"> mentoring relationship you might </w:t>
      </w:r>
      <w:r w:rsidR="004F38B9" w:rsidRPr="00E86D52">
        <w:rPr>
          <w:b/>
          <w:color w:val="0070C0"/>
          <w:sz w:val="24"/>
        </w:rPr>
        <w:t xml:space="preserve">develop a different </w:t>
      </w:r>
      <w:r w:rsidR="00610F3B" w:rsidRPr="00E86D52">
        <w:rPr>
          <w:b/>
          <w:color w:val="0070C0"/>
          <w:sz w:val="24"/>
        </w:rPr>
        <w:t xml:space="preserve">perspective on your studies, which might </w:t>
      </w:r>
      <w:r w:rsidR="000B7420" w:rsidRPr="00E86D52">
        <w:rPr>
          <w:b/>
          <w:color w:val="0070C0"/>
          <w:sz w:val="24"/>
        </w:rPr>
        <w:t xml:space="preserve">ultimately </w:t>
      </w:r>
      <w:r w:rsidR="00610F3B" w:rsidRPr="00E86D52">
        <w:rPr>
          <w:b/>
          <w:color w:val="0070C0"/>
          <w:sz w:val="24"/>
        </w:rPr>
        <w:t>be reflected in your grades. However, the Shipwrights’ Company does not guarantee</w:t>
      </w:r>
      <w:r w:rsidR="000B7420" w:rsidRPr="00E86D52">
        <w:rPr>
          <w:b/>
          <w:color w:val="0070C0"/>
          <w:sz w:val="24"/>
        </w:rPr>
        <w:t>, explicitly or otherwise,</w:t>
      </w:r>
      <w:r w:rsidR="00610F3B" w:rsidRPr="00E86D52">
        <w:rPr>
          <w:b/>
          <w:color w:val="0070C0"/>
          <w:sz w:val="24"/>
        </w:rPr>
        <w:t xml:space="preserve"> that you will achieve any particular examination results</w:t>
      </w:r>
      <w:r w:rsidR="000B7420" w:rsidRPr="00E86D52">
        <w:rPr>
          <w:b/>
          <w:color w:val="0070C0"/>
          <w:sz w:val="24"/>
        </w:rPr>
        <w:t xml:space="preserve"> because of of your participation in </w:t>
      </w:r>
      <w:r w:rsidR="000B7420" w:rsidRPr="00E86D52">
        <w:rPr>
          <w:b/>
          <w:i/>
          <w:color w:val="0070C0"/>
          <w:sz w:val="24"/>
        </w:rPr>
        <w:t>MentorShip</w:t>
      </w:r>
      <w:r w:rsidR="000B7420" w:rsidRPr="00E86D52">
        <w:rPr>
          <w:b/>
          <w:color w:val="0070C0"/>
          <w:sz w:val="24"/>
        </w:rPr>
        <w:t xml:space="preserve">. </w:t>
      </w:r>
      <w:r w:rsidR="00610F3B" w:rsidRPr="00E86D52">
        <w:rPr>
          <w:b/>
          <w:color w:val="0070C0"/>
          <w:sz w:val="24"/>
        </w:rPr>
        <w:t xml:space="preserve"> </w:t>
      </w:r>
    </w:p>
    <w:p w14:paraId="1EE9E979" w14:textId="77777777" w:rsidR="003C5B5A" w:rsidRPr="00E86D52" w:rsidRDefault="003C5B5A">
      <w:pPr>
        <w:rPr>
          <w:sz w:val="24"/>
        </w:rPr>
      </w:pPr>
    </w:p>
    <w:p w14:paraId="0EAE7E08" w14:textId="484004DC" w:rsidR="003C5B5A" w:rsidRPr="00E86D52" w:rsidRDefault="003C5B5A" w:rsidP="004F38B9">
      <w:pPr>
        <w:spacing w:after="60"/>
        <w:rPr>
          <w:b/>
          <w:sz w:val="24"/>
        </w:rPr>
      </w:pPr>
      <w:r w:rsidRPr="00E86D52">
        <w:rPr>
          <w:b/>
          <w:sz w:val="24"/>
        </w:rPr>
        <w:t>Q</w:t>
      </w:r>
      <w:r w:rsidR="00610F3B" w:rsidRPr="00E86D52">
        <w:rPr>
          <w:b/>
          <w:sz w:val="24"/>
        </w:rPr>
        <w:t>.</w:t>
      </w:r>
      <w:r w:rsidR="00610F3B" w:rsidRPr="00E86D52">
        <w:rPr>
          <w:b/>
          <w:sz w:val="24"/>
        </w:rPr>
        <w:tab/>
      </w:r>
      <w:r w:rsidR="00AF4733" w:rsidRPr="00E86D52">
        <w:rPr>
          <w:b/>
          <w:sz w:val="24"/>
        </w:rPr>
        <w:t>Will</w:t>
      </w:r>
      <w:r w:rsidR="00610F3B" w:rsidRPr="00E86D52">
        <w:rPr>
          <w:b/>
          <w:sz w:val="24"/>
        </w:rPr>
        <w:t xml:space="preserve"> </w:t>
      </w:r>
      <w:r w:rsidR="00610F3B" w:rsidRPr="00E86D52">
        <w:rPr>
          <w:b/>
          <w:i/>
          <w:sz w:val="24"/>
        </w:rPr>
        <w:t>MentorShip</w:t>
      </w:r>
      <w:r w:rsidR="00610F3B" w:rsidRPr="00E86D52">
        <w:rPr>
          <w:b/>
          <w:sz w:val="24"/>
        </w:rPr>
        <w:t xml:space="preserve"> help me </w:t>
      </w:r>
      <w:r w:rsidR="00AF4733" w:rsidRPr="00E86D52">
        <w:rPr>
          <w:b/>
          <w:sz w:val="24"/>
        </w:rPr>
        <w:t>find</w:t>
      </w:r>
      <w:r w:rsidR="00610F3B" w:rsidRPr="00E86D52">
        <w:rPr>
          <w:b/>
          <w:sz w:val="24"/>
        </w:rPr>
        <w:t xml:space="preserve"> a job after graduation?</w:t>
      </w:r>
    </w:p>
    <w:p w14:paraId="5725BFCA" w14:textId="65037C0F" w:rsidR="005F2DF2" w:rsidRPr="00E86D52" w:rsidRDefault="00610F3B" w:rsidP="005F2DF2">
      <w:pPr>
        <w:ind w:left="720" w:hanging="720"/>
        <w:rPr>
          <w:b/>
          <w:color w:val="0070C0"/>
          <w:sz w:val="24"/>
        </w:rPr>
      </w:pPr>
      <w:r w:rsidRPr="00E86D52">
        <w:rPr>
          <w:b/>
          <w:color w:val="0070C0"/>
          <w:sz w:val="24"/>
        </w:rPr>
        <w:t>A.</w:t>
      </w:r>
      <w:r w:rsidRPr="00E86D52">
        <w:rPr>
          <w:b/>
          <w:color w:val="0070C0"/>
          <w:sz w:val="24"/>
        </w:rPr>
        <w:tab/>
      </w:r>
      <w:r w:rsidR="000B7420" w:rsidRPr="00E86D52">
        <w:rPr>
          <w:b/>
          <w:color w:val="0070C0"/>
          <w:sz w:val="24"/>
        </w:rPr>
        <w:t>The aim of</w:t>
      </w:r>
      <w:r w:rsidR="004F38B9" w:rsidRPr="00E86D52">
        <w:rPr>
          <w:b/>
          <w:color w:val="0070C0"/>
          <w:sz w:val="24"/>
        </w:rPr>
        <w:t xml:space="preserve"> the</w:t>
      </w:r>
      <w:r w:rsidR="000B7420" w:rsidRPr="00E86D52">
        <w:rPr>
          <w:b/>
          <w:color w:val="0070C0"/>
          <w:sz w:val="24"/>
        </w:rPr>
        <w:t xml:space="preserve"> </w:t>
      </w:r>
      <w:r w:rsidR="000B7420" w:rsidRPr="00E86D52">
        <w:rPr>
          <w:b/>
          <w:i/>
          <w:color w:val="0070C0"/>
          <w:sz w:val="24"/>
        </w:rPr>
        <w:t>MentorShip</w:t>
      </w:r>
      <w:r w:rsidR="000B7420" w:rsidRPr="00E86D52">
        <w:rPr>
          <w:b/>
          <w:color w:val="0070C0"/>
          <w:sz w:val="24"/>
        </w:rPr>
        <w:t xml:space="preserve"> </w:t>
      </w:r>
      <w:r w:rsidR="004F38B9" w:rsidRPr="00E86D52">
        <w:rPr>
          <w:b/>
          <w:color w:val="0070C0"/>
          <w:sz w:val="24"/>
        </w:rPr>
        <w:t xml:space="preserve">scheme </w:t>
      </w:r>
      <w:r w:rsidR="000B7420" w:rsidRPr="00E86D52">
        <w:rPr>
          <w:b/>
          <w:color w:val="0070C0"/>
          <w:sz w:val="24"/>
        </w:rPr>
        <w:t xml:space="preserve">is to provide </w:t>
      </w:r>
      <w:r w:rsidR="00AF4733" w:rsidRPr="00E86D52">
        <w:rPr>
          <w:b/>
          <w:color w:val="0070C0"/>
          <w:sz w:val="24"/>
        </w:rPr>
        <w:t xml:space="preserve">you with </w:t>
      </w:r>
      <w:r w:rsidR="000B7420" w:rsidRPr="00E86D52">
        <w:rPr>
          <w:b/>
          <w:color w:val="0070C0"/>
          <w:sz w:val="24"/>
        </w:rPr>
        <w:t xml:space="preserve">advice, guidance and support </w:t>
      </w:r>
      <w:r w:rsidR="00C72075" w:rsidRPr="00E86D52">
        <w:rPr>
          <w:b/>
          <w:color w:val="0070C0"/>
          <w:sz w:val="24"/>
        </w:rPr>
        <w:t xml:space="preserve">while </w:t>
      </w:r>
      <w:r w:rsidR="00AF4733" w:rsidRPr="00E86D52">
        <w:rPr>
          <w:b/>
          <w:color w:val="0070C0"/>
          <w:sz w:val="24"/>
        </w:rPr>
        <w:t>you</w:t>
      </w:r>
      <w:r w:rsidR="00C72075" w:rsidRPr="00E86D52">
        <w:rPr>
          <w:b/>
          <w:color w:val="0070C0"/>
          <w:sz w:val="24"/>
        </w:rPr>
        <w:t xml:space="preserve"> are studying and as </w:t>
      </w:r>
      <w:r w:rsidR="00AF4733" w:rsidRPr="00E86D52">
        <w:rPr>
          <w:b/>
          <w:color w:val="0070C0"/>
          <w:sz w:val="24"/>
        </w:rPr>
        <w:t>you</w:t>
      </w:r>
      <w:r w:rsidR="005F2DF2" w:rsidRPr="00E86D52">
        <w:rPr>
          <w:b/>
          <w:color w:val="0070C0"/>
          <w:sz w:val="24"/>
        </w:rPr>
        <w:t xml:space="preserve"> </w:t>
      </w:r>
      <w:r w:rsidR="00C72075" w:rsidRPr="00E86D52">
        <w:rPr>
          <w:b/>
          <w:color w:val="0070C0"/>
          <w:sz w:val="24"/>
        </w:rPr>
        <w:t xml:space="preserve">look </w:t>
      </w:r>
      <w:r w:rsidR="005F2DF2" w:rsidRPr="00E86D52">
        <w:rPr>
          <w:b/>
          <w:color w:val="0070C0"/>
          <w:sz w:val="24"/>
        </w:rPr>
        <w:t>to</w:t>
      </w:r>
      <w:r w:rsidR="000B7420" w:rsidRPr="00E86D52">
        <w:rPr>
          <w:b/>
          <w:color w:val="0070C0"/>
          <w:sz w:val="24"/>
        </w:rPr>
        <w:t xml:space="preserve"> </w:t>
      </w:r>
      <w:r w:rsidR="005F2DF2" w:rsidRPr="00E86D52">
        <w:rPr>
          <w:b/>
          <w:color w:val="0070C0"/>
          <w:sz w:val="24"/>
        </w:rPr>
        <w:t>move</w:t>
      </w:r>
      <w:r w:rsidR="000B7420" w:rsidRPr="00E86D52">
        <w:rPr>
          <w:b/>
          <w:color w:val="0070C0"/>
          <w:sz w:val="24"/>
        </w:rPr>
        <w:t xml:space="preserve"> into the world of work</w:t>
      </w:r>
      <w:r w:rsidR="00A86C2A" w:rsidRPr="00E86D52">
        <w:rPr>
          <w:b/>
          <w:color w:val="0070C0"/>
          <w:sz w:val="24"/>
        </w:rPr>
        <w:t xml:space="preserve">. </w:t>
      </w:r>
      <w:r w:rsidR="00AF4733" w:rsidRPr="00E86D52">
        <w:rPr>
          <w:b/>
          <w:color w:val="0070C0"/>
          <w:sz w:val="24"/>
        </w:rPr>
        <w:t xml:space="preserve">It is not a recruitment scheme, nor is it the purpose of </w:t>
      </w:r>
      <w:r w:rsidR="00AF4733" w:rsidRPr="00E86D52">
        <w:rPr>
          <w:b/>
          <w:i/>
          <w:iCs/>
          <w:color w:val="0070C0"/>
          <w:sz w:val="24"/>
        </w:rPr>
        <w:t>MentorShip</w:t>
      </w:r>
      <w:r w:rsidR="00AF4733" w:rsidRPr="00E86D52">
        <w:rPr>
          <w:b/>
          <w:color w:val="0070C0"/>
          <w:sz w:val="24"/>
        </w:rPr>
        <w:t xml:space="preserve"> to help find you a job after graduation. </w:t>
      </w:r>
      <w:r w:rsidR="000B7420" w:rsidRPr="00E86D52">
        <w:rPr>
          <w:b/>
          <w:color w:val="0070C0"/>
          <w:sz w:val="24"/>
        </w:rPr>
        <w:t>The Shipwrights’ Company does not guarantee, explicitly or otherwise</w:t>
      </w:r>
      <w:r w:rsidR="005F2DF2" w:rsidRPr="00E86D52">
        <w:rPr>
          <w:b/>
          <w:color w:val="0070C0"/>
          <w:sz w:val="24"/>
        </w:rPr>
        <w:t>,</w:t>
      </w:r>
      <w:r w:rsidR="000B7420" w:rsidRPr="00E86D52">
        <w:rPr>
          <w:b/>
          <w:color w:val="0070C0"/>
          <w:sz w:val="24"/>
        </w:rPr>
        <w:t xml:space="preserve"> </w:t>
      </w:r>
      <w:r w:rsidR="005F2DF2" w:rsidRPr="00E86D52">
        <w:rPr>
          <w:b/>
          <w:color w:val="0070C0"/>
          <w:sz w:val="24"/>
        </w:rPr>
        <w:t xml:space="preserve">that you </w:t>
      </w:r>
      <w:r w:rsidR="004F38B9" w:rsidRPr="00E86D52">
        <w:rPr>
          <w:b/>
          <w:color w:val="0070C0"/>
          <w:sz w:val="24"/>
        </w:rPr>
        <w:t xml:space="preserve">will </w:t>
      </w:r>
      <w:r w:rsidR="005F2DF2" w:rsidRPr="00E86D52">
        <w:rPr>
          <w:b/>
          <w:color w:val="0070C0"/>
          <w:sz w:val="24"/>
        </w:rPr>
        <w:t xml:space="preserve">be offered </w:t>
      </w:r>
      <w:r w:rsidR="004F38B9" w:rsidRPr="00E86D52">
        <w:rPr>
          <w:b/>
          <w:color w:val="0070C0"/>
          <w:sz w:val="24"/>
        </w:rPr>
        <w:t xml:space="preserve">future </w:t>
      </w:r>
      <w:r w:rsidR="005F2DF2" w:rsidRPr="00E86D52">
        <w:rPr>
          <w:b/>
          <w:color w:val="0070C0"/>
          <w:sz w:val="24"/>
        </w:rPr>
        <w:t xml:space="preserve">employment because of your participation in </w:t>
      </w:r>
      <w:r w:rsidR="004F38B9" w:rsidRPr="00E86D52">
        <w:rPr>
          <w:b/>
          <w:color w:val="0070C0"/>
          <w:sz w:val="24"/>
        </w:rPr>
        <w:t xml:space="preserve">the </w:t>
      </w:r>
      <w:r w:rsidR="005F2DF2" w:rsidRPr="00E86D52">
        <w:rPr>
          <w:b/>
          <w:i/>
          <w:color w:val="0070C0"/>
          <w:sz w:val="24"/>
        </w:rPr>
        <w:t>MentorShip</w:t>
      </w:r>
      <w:r w:rsidR="004F38B9" w:rsidRPr="00E86D52">
        <w:rPr>
          <w:b/>
          <w:color w:val="0070C0"/>
          <w:sz w:val="24"/>
        </w:rPr>
        <w:t xml:space="preserve"> scheme</w:t>
      </w:r>
      <w:r w:rsidR="005F2DF2" w:rsidRPr="00E86D52">
        <w:rPr>
          <w:b/>
          <w:color w:val="0070C0"/>
          <w:sz w:val="24"/>
        </w:rPr>
        <w:t xml:space="preserve">.  </w:t>
      </w:r>
    </w:p>
    <w:p w14:paraId="5E3B7BC7" w14:textId="77777777" w:rsidR="005F2DF2" w:rsidRPr="00E86D52" w:rsidRDefault="005F2DF2" w:rsidP="005F2DF2">
      <w:pPr>
        <w:ind w:left="720" w:hanging="720"/>
        <w:rPr>
          <w:b/>
          <w:sz w:val="24"/>
        </w:rPr>
      </w:pPr>
    </w:p>
    <w:p w14:paraId="2B086181" w14:textId="77777777" w:rsidR="005F2DF2" w:rsidRPr="00E86D52" w:rsidRDefault="005F2DF2" w:rsidP="004F38B9">
      <w:pPr>
        <w:spacing w:after="60"/>
        <w:ind w:left="720" w:hanging="720"/>
        <w:rPr>
          <w:b/>
          <w:sz w:val="24"/>
        </w:rPr>
      </w:pPr>
      <w:r w:rsidRPr="00E86D52">
        <w:rPr>
          <w:b/>
          <w:sz w:val="24"/>
        </w:rPr>
        <w:t>Q.</w:t>
      </w:r>
      <w:r w:rsidRPr="00E86D52">
        <w:rPr>
          <w:b/>
          <w:sz w:val="24"/>
        </w:rPr>
        <w:tab/>
        <w:t>What is The Worshipful Company of Shipwrights?</w:t>
      </w:r>
    </w:p>
    <w:p w14:paraId="1F931B66" w14:textId="7AEC2C12" w:rsidR="005C35CF" w:rsidRPr="00E86D52" w:rsidRDefault="005F2DF2" w:rsidP="005F2DF2">
      <w:pPr>
        <w:ind w:left="720" w:hanging="720"/>
        <w:rPr>
          <w:b/>
          <w:color w:val="0070C0"/>
          <w:sz w:val="24"/>
        </w:rPr>
      </w:pPr>
      <w:r w:rsidRPr="00E86D52">
        <w:rPr>
          <w:b/>
          <w:color w:val="0070C0"/>
          <w:sz w:val="24"/>
        </w:rPr>
        <w:t>A.</w:t>
      </w:r>
      <w:r w:rsidRPr="00E86D52">
        <w:rPr>
          <w:b/>
          <w:color w:val="0070C0"/>
          <w:sz w:val="24"/>
        </w:rPr>
        <w:tab/>
      </w:r>
      <w:r w:rsidR="005C35CF" w:rsidRPr="00E86D52">
        <w:rPr>
          <w:b/>
          <w:color w:val="0070C0"/>
          <w:sz w:val="24"/>
        </w:rPr>
        <w:t xml:space="preserve">The Worshipful Company of Shipwrights is one of the City of London’s </w:t>
      </w:r>
      <w:r w:rsidR="00B87D7B">
        <w:rPr>
          <w:b/>
          <w:color w:val="0070C0"/>
          <w:sz w:val="24"/>
        </w:rPr>
        <w:t>113</w:t>
      </w:r>
      <w:r w:rsidR="005C35CF" w:rsidRPr="00E86D52">
        <w:rPr>
          <w:b/>
          <w:color w:val="0070C0"/>
          <w:sz w:val="24"/>
        </w:rPr>
        <w:t xml:space="preserve"> livery compan</w:t>
      </w:r>
      <w:r w:rsidR="001D225C">
        <w:rPr>
          <w:b/>
          <w:color w:val="0070C0"/>
          <w:sz w:val="24"/>
        </w:rPr>
        <w:t>ies</w:t>
      </w:r>
      <w:r w:rsidR="005C35CF" w:rsidRPr="00E86D52">
        <w:rPr>
          <w:b/>
          <w:color w:val="0070C0"/>
          <w:sz w:val="24"/>
        </w:rPr>
        <w:t xml:space="preserve">, with its origins dating from before 1199. Originally formed to safeguard the quality of shipbuilding in London, today the Shipwrights’ Company provides support to organisations, charities educational institutions and individuals associated with the Company's role as a City of London Livery Company and its origins and trade. </w:t>
      </w:r>
    </w:p>
    <w:p w14:paraId="27D7DE6C" w14:textId="77777777" w:rsidR="005C35CF" w:rsidRPr="00E86D52" w:rsidRDefault="005C35CF" w:rsidP="005C35CF">
      <w:pPr>
        <w:ind w:left="720"/>
        <w:rPr>
          <w:b/>
          <w:color w:val="0070C0"/>
          <w:sz w:val="24"/>
        </w:rPr>
      </w:pPr>
    </w:p>
    <w:p w14:paraId="7B914E07" w14:textId="0B611415" w:rsidR="005F2DF2" w:rsidRPr="004F38B9" w:rsidRDefault="005F2DF2" w:rsidP="005C35CF">
      <w:pPr>
        <w:ind w:left="720"/>
        <w:rPr>
          <w:b/>
          <w:color w:val="0070C0"/>
          <w:sz w:val="24"/>
        </w:rPr>
      </w:pPr>
      <w:r w:rsidRPr="00E86D52">
        <w:rPr>
          <w:b/>
          <w:color w:val="0070C0"/>
          <w:sz w:val="24"/>
        </w:rPr>
        <w:t>To find out more</w:t>
      </w:r>
      <w:r w:rsidR="005C35CF" w:rsidRPr="00E86D52">
        <w:rPr>
          <w:b/>
          <w:color w:val="0070C0"/>
          <w:sz w:val="24"/>
        </w:rPr>
        <w:t>,</w:t>
      </w:r>
      <w:r w:rsidRPr="00E86D52">
        <w:rPr>
          <w:b/>
          <w:color w:val="0070C0"/>
          <w:sz w:val="24"/>
        </w:rPr>
        <w:t xml:space="preserve"> please </w:t>
      </w:r>
      <w:r w:rsidR="004F38B9" w:rsidRPr="00E86D52">
        <w:rPr>
          <w:b/>
          <w:color w:val="0070C0"/>
          <w:sz w:val="24"/>
        </w:rPr>
        <w:t xml:space="preserve">visit </w:t>
      </w:r>
      <w:r w:rsidRPr="00E86D52">
        <w:rPr>
          <w:b/>
          <w:color w:val="0070C0"/>
          <w:sz w:val="24"/>
        </w:rPr>
        <w:t>the Company’s website at www.shipwrights.co.uk</w:t>
      </w:r>
    </w:p>
    <w:sectPr w:rsidR="005F2DF2" w:rsidRPr="004F38B9" w:rsidSect="005F2D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6E0F" w14:textId="77777777" w:rsidR="00D40E4C" w:rsidRDefault="00D40E4C" w:rsidP="00184180">
      <w:r>
        <w:separator/>
      </w:r>
    </w:p>
  </w:endnote>
  <w:endnote w:type="continuationSeparator" w:id="0">
    <w:p w14:paraId="2532D92D" w14:textId="77777777" w:rsidR="00D40E4C" w:rsidRDefault="00D40E4C" w:rsidP="0018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10A0" w14:textId="77777777" w:rsidR="001D225C" w:rsidRDefault="001D2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D315" w14:textId="77777777" w:rsidR="005F2DF2" w:rsidRDefault="005F2DF2" w:rsidP="005F2DF2">
    <w:pPr>
      <w:pStyle w:val="Footer"/>
      <w:pBdr>
        <w:top w:val="single" w:sz="4" w:space="1" w:color="auto"/>
      </w:pBdr>
      <w:jc w:val="center"/>
      <w:rPr>
        <w:sz w:val="16"/>
        <w:lang w:val="en-US"/>
      </w:rPr>
    </w:pPr>
  </w:p>
  <w:p w14:paraId="0831B768" w14:textId="77777777" w:rsidR="005F2DF2" w:rsidRDefault="005F2DF2" w:rsidP="00184180">
    <w:pPr>
      <w:pStyle w:val="Footer"/>
      <w:jc w:val="center"/>
      <w:rPr>
        <w:sz w:val="16"/>
        <w:lang w:val="en-US"/>
      </w:rPr>
    </w:pPr>
    <w:r>
      <w:rPr>
        <w:sz w:val="16"/>
        <w:lang w:val="en-US"/>
      </w:rPr>
      <w:t>Page 2 of 2</w:t>
    </w:r>
  </w:p>
  <w:p w14:paraId="7655BE09" w14:textId="77777777" w:rsidR="005F2DF2" w:rsidRDefault="005F2DF2" w:rsidP="00184180">
    <w:pPr>
      <w:pStyle w:val="Footer"/>
      <w:jc w:val="center"/>
      <w:rPr>
        <w:sz w:val="16"/>
        <w:lang w:val="en-US"/>
      </w:rPr>
    </w:pPr>
  </w:p>
  <w:p w14:paraId="52685462" w14:textId="4DC8F694" w:rsidR="00184180" w:rsidRPr="005F2DF2" w:rsidRDefault="00184180" w:rsidP="00184180">
    <w:pPr>
      <w:pStyle w:val="Footer"/>
      <w:jc w:val="center"/>
      <w:rPr>
        <w:sz w:val="16"/>
        <w:lang w:val="en-US"/>
      </w:rPr>
    </w:pPr>
    <w:r w:rsidRPr="005F2DF2">
      <w:rPr>
        <w:sz w:val="16"/>
        <w:lang w:val="en-US"/>
      </w:rPr>
      <w:t xml:space="preserve">Date of issue: </w:t>
    </w:r>
    <w:r w:rsidR="00EA2A7E">
      <w:rPr>
        <w:sz w:val="16"/>
        <w:lang w:val="en-US"/>
      </w:rPr>
      <w:t>[</w:t>
    </w:r>
    <w:r w:rsidR="00EA2A7E" w:rsidRPr="00EA2A7E">
      <w:rPr>
        <w:i/>
        <w:iCs/>
        <w:sz w:val="16"/>
        <w:highlight w:val="yellow"/>
        <w:lang w:val="en-US"/>
      </w:rPr>
      <w:t>Insert New Date</w:t>
    </w:r>
    <w:r w:rsidR="00EA2A7E">
      <w:rPr>
        <w:sz w:val="16"/>
        <w:lang w:val="en-US"/>
      </w:rPr>
      <w:t>]</w:t>
    </w:r>
  </w:p>
  <w:p w14:paraId="077A09D9" w14:textId="77777777" w:rsidR="005F2DF2" w:rsidRDefault="005F2DF2" w:rsidP="005F2DF2">
    <w:pPr>
      <w:spacing w:line="184" w:lineRule="exact"/>
      <w:ind w:left="20"/>
      <w:jc w:val="center"/>
      <w:rPr>
        <w:sz w:val="16"/>
      </w:rPr>
    </w:pPr>
  </w:p>
  <w:p w14:paraId="6FD87FED" w14:textId="77777777" w:rsidR="005F2DF2" w:rsidRPr="00184180" w:rsidRDefault="005F2DF2" w:rsidP="005F2DF2">
    <w:pPr>
      <w:spacing w:line="184" w:lineRule="exact"/>
      <w:ind w:left="20"/>
      <w:jc w:val="center"/>
      <w:rPr>
        <w:sz w:val="18"/>
        <w:lang w:val="en-US"/>
      </w:rPr>
    </w:pPr>
    <w:r>
      <w:rPr>
        <w:sz w:val="16"/>
      </w:rPr>
      <w:t>Registered Charity – The Shipwrights’ Charitable Fund 262043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BD1A" w14:textId="77777777" w:rsidR="005F2DF2" w:rsidRDefault="005F2DF2" w:rsidP="005F2DF2">
    <w:pPr>
      <w:pStyle w:val="Footer"/>
      <w:pBdr>
        <w:top w:val="single" w:sz="4" w:space="1" w:color="auto"/>
      </w:pBdr>
      <w:jc w:val="center"/>
      <w:rPr>
        <w:sz w:val="16"/>
        <w:lang w:val="en-US"/>
      </w:rPr>
    </w:pPr>
  </w:p>
  <w:p w14:paraId="602B662F" w14:textId="77777777" w:rsidR="005F2DF2" w:rsidRDefault="005F2DF2" w:rsidP="005F2DF2">
    <w:pPr>
      <w:pStyle w:val="Footer"/>
      <w:jc w:val="center"/>
      <w:rPr>
        <w:sz w:val="16"/>
        <w:lang w:val="en-US"/>
      </w:rPr>
    </w:pPr>
    <w:r>
      <w:rPr>
        <w:sz w:val="16"/>
        <w:lang w:val="en-US"/>
      </w:rPr>
      <w:t>Page 1 of 2</w:t>
    </w:r>
  </w:p>
  <w:p w14:paraId="7BFC0DCF" w14:textId="77777777" w:rsidR="005F2DF2" w:rsidRDefault="005F2DF2" w:rsidP="005F2DF2">
    <w:pPr>
      <w:pStyle w:val="Footer"/>
      <w:jc w:val="center"/>
      <w:rPr>
        <w:sz w:val="16"/>
        <w:lang w:val="en-US"/>
      </w:rPr>
    </w:pPr>
  </w:p>
  <w:p w14:paraId="0FAABE41" w14:textId="0A64CDCA" w:rsidR="005F2DF2" w:rsidRPr="005F2DF2" w:rsidRDefault="005F2DF2" w:rsidP="005F2DF2">
    <w:pPr>
      <w:pStyle w:val="Footer"/>
      <w:jc w:val="center"/>
      <w:rPr>
        <w:sz w:val="16"/>
        <w:lang w:val="en-US"/>
      </w:rPr>
    </w:pPr>
    <w:r w:rsidRPr="005F2DF2">
      <w:rPr>
        <w:sz w:val="16"/>
        <w:lang w:val="en-US"/>
      </w:rPr>
      <w:t xml:space="preserve">Date of issue: </w:t>
    </w:r>
    <w:r w:rsidR="00C72075">
      <w:rPr>
        <w:sz w:val="16"/>
        <w:lang w:val="en-US"/>
      </w:rPr>
      <w:t>November 2024</w:t>
    </w:r>
  </w:p>
  <w:p w14:paraId="2451876D" w14:textId="77777777" w:rsidR="005F2DF2" w:rsidRDefault="005F2DF2" w:rsidP="005F2DF2">
    <w:pPr>
      <w:spacing w:line="184" w:lineRule="exact"/>
      <w:ind w:left="20"/>
      <w:jc w:val="center"/>
      <w:rPr>
        <w:sz w:val="16"/>
      </w:rPr>
    </w:pPr>
  </w:p>
  <w:p w14:paraId="66C522D5" w14:textId="77777777" w:rsidR="005F2DF2" w:rsidRDefault="005F2DF2" w:rsidP="005F2DF2">
    <w:pPr>
      <w:spacing w:line="184" w:lineRule="exact"/>
      <w:ind w:left="20"/>
      <w:jc w:val="center"/>
    </w:pPr>
    <w:r>
      <w:rPr>
        <w:sz w:val="16"/>
      </w:rPr>
      <w:t>Registered Charity – The Shipwrights’ Charitable Fund 262043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FC884" w14:textId="77777777" w:rsidR="00D40E4C" w:rsidRDefault="00D40E4C" w:rsidP="00184180">
      <w:r>
        <w:separator/>
      </w:r>
    </w:p>
  </w:footnote>
  <w:footnote w:type="continuationSeparator" w:id="0">
    <w:p w14:paraId="77AF1240" w14:textId="77777777" w:rsidR="00D40E4C" w:rsidRDefault="00D40E4C" w:rsidP="0018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D420" w14:textId="77777777" w:rsidR="001D225C" w:rsidRDefault="001D2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1632" w14:textId="77777777" w:rsidR="001D225C" w:rsidRDefault="001D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BD27" w14:textId="77777777" w:rsidR="00813538" w:rsidRDefault="004F38B9" w:rsidP="004F38B9">
    <w:pPr>
      <w:spacing w:before="9"/>
      <w:ind w:left="2160" w:right="536" w:firstLine="720"/>
      <w:rPr>
        <w:b/>
        <w:sz w:val="32"/>
      </w:rPr>
    </w:pPr>
    <w:r>
      <w:rPr>
        <w:noProof/>
        <w:lang w:bidi="ar-SA"/>
      </w:rPr>
      <w:drawing>
        <wp:anchor distT="0" distB="0" distL="0" distR="0" simplePos="0" relativeHeight="251659264" behindDoc="0" locked="0" layoutInCell="1" allowOverlap="1" wp14:anchorId="49182FEA" wp14:editId="3FF312E7">
          <wp:simplePos x="0" y="0"/>
          <wp:positionH relativeFrom="page">
            <wp:posOffset>939800</wp:posOffset>
          </wp:positionH>
          <wp:positionV relativeFrom="paragraph">
            <wp:posOffset>-163531</wp:posOffset>
          </wp:positionV>
          <wp:extent cx="1285336" cy="1154802"/>
          <wp:effectExtent l="0" t="0" r="0" b="762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5336" cy="1154802"/>
                  </a:xfrm>
                  <a:prstGeom prst="rect">
                    <a:avLst/>
                  </a:prstGeom>
                </pic:spPr>
              </pic:pic>
            </a:graphicData>
          </a:graphic>
          <wp14:sizeRelH relativeFrom="margin">
            <wp14:pctWidth>0</wp14:pctWidth>
          </wp14:sizeRelH>
          <wp14:sizeRelV relativeFrom="margin">
            <wp14:pctHeight>0</wp14:pctHeight>
          </wp14:sizeRelV>
        </wp:anchor>
      </w:drawing>
    </w:r>
    <w:r>
      <w:rPr>
        <w:b/>
        <w:sz w:val="32"/>
      </w:rPr>
      <w:t>The Worshipful Company of Shipwrights</w:t>
    </w:r>
  </w:p>
  <w:p w14:paraId="16DC3D1D" w14:textId="77777777" w:rsidR="00813538" w:rsidRDefault="00813538" w:rsidP="00813538">
    <w:pPr>
      <w:spacing w:before="9"/>
      <w:ind w:left="720" w:right="536" w:firstLine="720"/>
      <w:rPr>
        <w:b/>
        <w:sz w:val="32"/>
      </w:rPr>
    </w:pPr>
  </w:p>
  <w:p w14:paraId="1A214101" w14:textId="77777777" w:rsidR="00813538" w:rsidRDefault="00813538" w:rsidP="004F38B9">
    <w:pPr>
      <w:ind w:left="720" w:right="533" w:firstLine="720"/>
      <w:jc w:val="center"/>
      <w:rPr>
        <w:b/>
        <w:i/>
        <w:sz w:val="56"/>
      </w:rPr>
    </w:pPr>
    <w:proofErr w:type="spellStart"/>
    <w:r>
      <w:rPr>
        <w:b/>
        <w:i/>
        <w:sz w:val="56"/>
      </w:rPr>
      <w:t>MentorShip</w:t>
    </w:r>
    <w:proofErr w:type="spellEnd"/>
    <w:r>
      <w:rPr>
        <w:b/>
        <w:i/>
        <w:sz w:val="56"/>
      </w:rPr>
      <w:t xml:space="preserve"> FAQ’s</w:t>
    </w:r>
  </w:p>
  <w:p w14:paraId="08C77113" w14:textId="77777777" w:rsidR="00813538" w:rsidRDefault="00813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4C56"/>
    <w:multiLevelType w:val="hybridMultilevel"/>
    <w:tmpl w:val="2536FEF8"/>
    <w:lvl w:ilvl="0" w:tplc="60DEBF16">
      <w:start w:val="1"/>
      <w:numFmt w:val="upperLetter"/>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C531F"/>
    <w:multiLevelType w:val="hybridMultilevel"/>
    <w:tmpl w:val="3BC8DF30"/>
    <w:lvl w:ilvl="0" w:tplc="08090005">
      <w:start w:val="1"/>
      <w:numFmt w:val="bullet"/>
      <w:lvlText w:val=""/>
      <w:lvlJc w:val="left"/>
      <w:pPr>
        <w:ind w:left="720" w:hanging="360"/>
      </w:pPr>
      <w:rPr>
        <w:rFonts w:ascii="Wingdings" w:hAnsi="Wingdings" w:hint="default"/>
      </w:rPr>
    </w:lvl>
    <w:lvl w:ilvl="1" w:tplc="03DA3FB2">
      <w:start w:val="1"/>
      <w:numFmt w:val="bullet"/>
      <w:lvlText w:val=""/>
      <w:lvlJc w:val="left"/>
      <w:pPr>
        <w:ind w:left="1440" w:hanging="360"/>
      </w:pPr>
      <w:rPr>
        <w:rFonts w:ascii="Wingdings" w:hAnsi="Wingdings" w:hint="default"/>
        <w:sz w:val="18"/>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72665"/>
    <w:multiLevelType w:val="hybridMultilevel"/>
    <w:tmpl w:val="6366A0A4"/>
    <w:lvl w:ilvl="0" w:tplc="03DA3FB2">
      <w:start w:val="1"/>
      <w:numFmt w:val="bullet"/>
      <w:lvlText w:val=""/>
      <w:lvlJc w:val="left"/>
      <w:pPr>
        <w:ind w:left="1440" w:hanging="360"/>
      </w:pPr>
      <w:rPr>
        <w:rFonts w:ascii="Wingdings" w:hAnsi="Wingdings" w:hint="default"/>
        <w:sz w:val="1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23D8"/>
    <w:multiLevelType w:val="hybridMultilevel"/>
    <w:tmpl w:val="DA9C15C8"/>
    <w:lvl w:ilvl="0" w:tplc="03DA3FB2">
      <w:start w:val="1"/>
      <w:numFmt w:val="bullet"/>
      <w:lvlText w:val=""/>
      <w:lvlJc w:val="left"/>
      <w:pPr>
        <w:ind w:left="1440" w:hanging="360"/>
      </w:pPr>
      <w:rPr>
        <w:rFonts w:ascii="Wingdings" w:hAnsi="Wingdings" w:hint="default"/>
        <w:sz w:val="18"/>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411435">
    <w:abstractNumId w:val="3"/>
  </w:num>
  <w:num w:numId="2" w16cid:durableId="1725060134">
    <w:abstractNumId w:val="2"/>
  </w:num>
  <w:num w:numId="3" w16cid:durableId="509836405">
    <w:abstractNumId w:val="0"/>
  </w:num>
  <w:num w:numId="4" w16cid:durableId="110187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8D"/>
    <w:rsid w:val="00003279"/>
    <w:rsid w:val="000B7420"/>
    <w:rsid w:val="000D7706"/>
    <w:rsid w:val="000F5143"/>
    <w:rsid w:val="00184180"/>
    <w:rsid w:val="001D225C"/>
    <w:rsid w:val="001D7682"/>
    <w:rsid w:val="00200BB7"/>
    <w:rsid w:val="002C2361"/>
    <w:rsid w:val="002F28C3"/>
    <w:rsid w:val="003A01AA"/>
    <w:rsid w:val="003C5B5A"/>
    <w:rsid w:val="003F64B4"/>
    <w:rsid w:val="004F38B9"/>
    <w:rsid w:val="0051716A"/>
    <w:rsid w:val="005A255F"/>
    <w:rsid w:val="005C35CF"/>
    <w:rsid w:val="005E5B73"/>
    <w:rsid w:val="005F2DF2"/>
    <w:rsid w:val="00610F3B"/>
    <w:rsid w:val="00683969"/>
    <w:rsid w:val="0077258F"/>
    <w:rsid w:val="007A520C"/>
    <w:rsid w:val="007B1ABD"/>
    <w:rsid w:val="00813538"/>
    <w:rsid w:val="00842698"/>
    <w:rsid w:val="00982B68"/>
    <w:rsid w:val="009E41B9"/>
    <w:rsid w:val="00A86C2A"/>
    <w:rsid w:val="00A92139"/>
    <w:rsid w:val="00AF4733"/>
    <w:rsid w:val="00B27E11"/>
    <w:rsid w:val="00B87D7B"/>
    <w:rsid w:val="00BA2A8D"/>
    <w:rsid w:val="00BF09B8"/>
    <w:rsid w:val="00C72075"/>
    <w:rsid w:val="00C83448"/>
    <w:rsid w:val="00CA0786"/>
    <w:rsid w:val="00D40E4C"/>
    <w:rsid w:val="00DD3AAD"/>
    <w:rsid w:val="00E67CA7"/>
    <w:rsid w:val="00E772A6"/>
    <w:rsid w:val="00E86D52"/>
    <w:rsid w:val="00EA2A7E"/>
    <w:rsid w:val="00EF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4C88"/>
  <w15:chartTrackingRefBased/>
  <w15:docId w15:val="{C135E9F0-8BD9-40B6-8042-C2006F88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2A8D"/>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2A8D"/>
  </w:style>
  <w:style w:type="character" w:customStyle="1" w:styleId="BodyTextChar">
    <w:name w:val="Body Text Char"/>
    <w:basedOn w:val="DefaultParagraphFont"/>
    <w:link w:val="BodyText"/>
    <w:uiPriority w:val="1"/>
    <w:rsid w:val="00BA2A8D"/>
    <w:rPr>
      <w:rFonts w:ascii="Calibri" w:eastAsia="Calibri" w:hAnsi="Calibri" w:cs="Calibri"/>
      <w:lang w:eastAsia="en-GB" w:bidi="en-GB"/>
    </w:rPr>
  </w:style>
  <w:style w:type="paragraph" w:styleId="Header">
    <w:name w:val="header"/>
    <w:basedOn w:val="Normal"/>
    <w:link w:val="HeaderChar"/>
    <w:uiPriority w:val="99"/>
    <w:unhideWhenUsed/>
    <w:rsid w:val="00184180"/>
    <w:pPr>
      <w:tabs>
        <w:tab w:val="center" w:pos="4513"/>
        <w:tab w:val="right" w:pos="9026"/>
      </w:tabs>
    </w:pPr>
  </w:style>
  <w:style w:type="character" w:customStyle="1" w:styleId="HeaderChar">
    <w:name w:val="Header Char"/>
    <w:basedOn w:val="DefaultParagraphFont"/>
    <w:link w:val="Header"/>
    <w:uiPriority w:val="99"/>
    <w:rsid w:val="00184180"/>
    <w:rPr>
      <w:rFonts w:ascii="Calibri" w:eastAsia="Calibri" w:hAnsi="Calibri" w:cs="Calibri"/>
      <w:lang w:eastAsia="en-GB" w:bidi="en-GB"/>
    </w:rPr>
  </w:style>
  <w:style w:type="paragraph" w:styleId="Footer">
    <w:name w:val="footer"/>
    <w:basedOn w:val="Normal"/>
    <w:link w:val="FooterChar"/>
    <w:uiPriority w:val="99"/>
    <w:unhideWhenUsed/>
    <w:rsid w:val="00184180"/>
    <w:pPr>
      <w:tabs>
        <w:tab w:val="center" w:pos="4513"/>
        <w:tab w:val="right" w:pos="9026"/>
      </w:tabs>
    </w:pPr>
  </w:style>
  <w:style w:type="character" w:customStyle="1" w:styleId="FooterChar">
    <w:name w:val="Footer Char"/>
    <w:basedOn w:val="DefaultParagraphFont"/>
    <w:link w:val="Footer"/>
    <w:uiPriority w:val="99"/>
    <w:rsid w:val="00184180"/>
    <w:rPr>
      <w:rFonts w:ascii="Calibri" w:eastAsia="Calibri" w:hAnsi="Calibri" w:cs="Calibri"/>
      <w:lang w:eastAsia="en-GB" w:bidi="en-GB"/>
    </w:rPr>
  </w:style>
  <w:style w:type="paragraph" w:styleId="ListParagraph">
    <w:name w:val="List Paragraph"/>
    <w:basedOn w:val="Normal"/>
    <w:uiPriority w:val="34"/>
    <w:qFormat/>
    <w:rsid w:val="00E67CA7"/>
    <w:pPr>
      <w:ind w:left="720"/>
      <w:contextualSpacing/>
    </w:pPr>
  </w:style>
  <w:style w:type="paragraph" w:styleId="NormalWeb">
    <w:name w:val="Normal (Web)"/>
    <w:basedOn w:val="Normal"/>
    <w:uiPriority w:val="99"/>
    <w:unhideWhenUsed/>
    <w:rsid w:val="00E67C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6938">
      <w:bodyDiv w:val="1"/>
      <w:marLeft w:val="0"/>
      <w:marRight w:val="0"/>
      <w:marTop w:val="0"/>
      <w:marBottom w:val="0"/>
      <w:divBdr>
        <w:top w:val="none" w:sz="0" w:space="0" w:color="auto"/>
        <w:left w:val="none" w:sz="0" w:space="0" w:color="auto"/>
        <w:bottom w:val="none" w:sz="0" w:space="0" w:color="auto"/>
        <w:right w:val="none" w:sz="0" w:space="0" w:color="auto"/>
      </w:divBdr>
    </w:div>
    <w:div w:id="2438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Wilkes</dc:creator>
  <cp:keywords/>
  <dc:description/>
  <cp:lastModifiedBy>Richard Cole-Mackintosh</cp:lastModifiedBy>
  <cp:revision>2</cp:revision>
  <dcterms:created xsi:type="dcterms:W3CDTF">2025-03-27T14:17:00Z</dcterms:created>
  <dcterms:modified xsi:type="dcterms:W3CDTF">2025-03-27T14:17:00Z</dcterms:modified>
</cp:coreProperties>
</file>